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01F1" w14:textId="77777777" w:rsidR="00381A06" w:rsidRPr="009E1D01" w:rsidRDefault="00381A06" w:rsidP="00381A06">
      <w:pPr>
        <w:rPr>
          <w:sz w:val="20"/>
          <w:szCs w:val="20"/>
        </w:rPr>
      </w:pPr>
      <w:r>
        <w:rPr>
          <w:sz w:val="28"/>
          <w:szCs w:val="28"/>
        </w:rPr>
        <w:t xml:space="preserve">               </w:t>
      </w:r>
      <w:r>
        <w:rPr>
          <w:noProof/>
          <w:lang w:eastAsia="en-GB"/>
        </w:rPr>
        <w:drawing>
          <wp:inline distT="0" distB="0" distL="0" distR="0" wp14:anchorId="600601B2" wp14:editId="617BFFD3">
            <wp:extent cx="931178" cy="713064"/>
            <wp:effectExtent l="0" t="0" r="254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1342" cy="713190"/>
                    </a:xfrm>
                    <a:prstGeom prst="rect">
                      <a:avLst/>
                    </a:prstGeom>
                    <a:noFill/>
                    <a:ln>
                      <a:noFill/>
                    </a:ln>
                  </pic:spPr>
                </pic:pic>
              </a:graphicData>
            </a:graphic>
          </wp:inline>
        </w:drawing>
      </w:r>
      <w:r>
        <w:rPr>
          <w:sz w:val="28"/>
          <w:szCs w:val="28"/>
        </w:rPr>
        <w:t xml:space="preserve">                              </w:t>
      </w:r>
      <w:r w:rsidR="00C16E47">
        <w:rPr>
          <w:b/>
          <w:sz w:val="28"/>
          <w:szCs w:val="28"/>
          <w:u w:val="single"/>
        </w:rPr>
        <w:t>SPANISH (MFL)</w:t>
      </w:r>
      <w:r>
        <w:rPr>
          <w:b/>
          <w:sz w:val="28"/>
          <w:szCs w:val="28"/>
          <w:u w:val="single"/>
        </w:rPr>
        <w:t xml:space="preserve"> AT ST THOMAS C OF E PRIMARY ACADEMY</w:t>
      </w:r>
      <w:r>
        <w:rPr>
          <w:sz w:val="28"/>
          <w:szCs w:val="28"/>
        </w:rPr>
        <w:tab/>
        <w:t xml:space="preserve">           </w:t>
      </w:r>
      <w:r>
        <w:rPr>
          <w:sz w:val="28"/>
          <w:szCs w:val="28"/>
        </w:rPr>
        <w:tab/>
      </w:r>
      <w:r>
        <w:rPr>
          <w:sz w:val="28"/>
          <w:szCs w:val="28"/>
        </w:rPr>
        <w:tab/>
      </w:r>
      <w:r>
        <w:rPr>
          <w:sz w:val="28"/>
          <w:szCs w:val="28"/>
        </w:rPr>
        <w:tab/>
      </w:r>
      <w:r>
        <w:rPr>
          <w:sz w:val="28"/>
          <w:szCs w:val="28"/>
        </w:rPr>
        <w:tab/>
      </w:r>
    </w:p>
    <w:tbl>
      <w:tblPr>
        <w:tblStyle w:val="TableGrid"/>
        <w:tblW w:w="16126" w:type="dxa"/>
        <w:tblLayout w:type="fixed"/>
        <w:tblLook w:val="04A0" w:firstRow="1" w:lastRow="0" w:firstColumn="1" w:lastColumn="0" w:noHBand="0" w:noVBand="1"/>
      </w:tblPr>
      <w:tblGrid>
        <w:gridCol w:w="4361"/>
        <w:gridCol w:w="5386"/>
        <w:gridCol w:w="6379"/>
      </w:tblGrid>
      <w:tr w:rsidR="00381A06" w:rsidRPr="009E1D01" w14:paraId="43CAC607" w14:textId="77777777" w:rsidTr="00450D28">
        <w:tc>
          <w:tcPr>
            <w:tcW w:w="4361" w:type="dxa"/>
            <w:vMerge w:val="restart"/>
          </w:tcPr>
          <w:p w14:paraId="2A193765" w14:textId="77777777" w:rsidR="00381A06" w:rsidRDefault="00381A06" w:rsidP="00734C35">
            <w:pPr>
              <w:jc w:val="center"/>
              <w:rPr>
                <w:b/>
                <w:sz w:val="18"/>
                <w:szCs w:val="18"/>
                <w:u w:val="single"/>
              </w:rPr>
            </w:pPr>
            <w:r w:rsidRPr="009E1D01">
              <w:rPr>
                <w:b/>
                <w:sz w:val="18"/>
                <w:szCs w:val="18"/>
                <w:u w:val="single"/>
              </w:rPr>
              <w:t>BIG IDEAS</w:t>
            </w:r>
          </w:p>
          <w:p w14:paraId="246EE40D" w14:textId="77777777" w:rsidR="00381A06" w:rsidRPr="009E1D01" w:rsidRDefault="00381A06" w:rsidP="00734C35">
            <w:pPr>
              <w:jc w:val="center"/>
              <w:rPr>
                <w:b/>
                <w:sz w:val="18"/>
                <w:szCs w:val="18"/>
                <w:u w:val="single"/>
              </w:rPr>
            </w:pPr>
          </w:p>
          <w:p w14:paraId="4D2F8FB4" w14:textId="77777777" w:rsidR="00381A06" w:rsidRPr="00F77BF5" w:rsidRDefault="00381A06" w:rsidP="00734C35">
            <w:pPr>
              <w:rPr>
                <w:sz w:val="18"/>
                <w:szCs w:val="18"/>
              </w:rPr>
            </w:pPr>
            <w:r w:rsidRPr="009E1D01">
              <w:rPr>
                <w:noProof/>
                <w:sz w:val="18"/>
                <w:szCs w:val="18"/>
                <w:lang w:eastAsia="en-GB"/>
              </w:rPr>
              <w:drawing>
                <wp:inline distT="0" distB="0" distL="0" distR="0" wp14:anchorId="6D122CA6" wp14:editId="6D47C4D4">
                  <wp:extent cx="2912534" cy="53209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3017019" cy="551186"/>
                          </a:xfrm>
                          <a:prstGeom prst="rect">
                            <a:avLst/>
                          </a:prstGeom>
                        </pic:spPr>
                      </pic:pic>
                    </a:graphicData>
                  </a:graphic>
                </wp:inline>
              </w:drawing>
            </w:r>
            <w:r w:rsidR="00275148" w:rsidRPr="00F77BF5">
              <w:rPr>
                <w:b/>
                <w:sz w:val="18"/>
                <w:bdr w:val="none" w:sz="0" w:space="0" w:color="auto" w:frame="1"/>
                <w:shd w:val="clear" w:color="auto" w:fill="FFFFFF"/>
              </w:rPr>
              <w:t>MFL is used as a gateway to understand the world and different cultures. It enables children to make stronger connections to humanity.</w:t>
            </w:r>
          </w:p>
          <w:p w14:paraId="34A8C315" w14:textId="77777777" w:rsidR="00381A06" w:rsidRDefault="00381A06" w:rsidP="00734C35">
            <w:pPr>
              <w:rPr>
                <w:noProof/>
                <w:sz w:val="18"/>
                <w:szCs w:val="18"/>
                <w:lang w:eastAsia="en-GB"/>
              </w:rPr>
            </w:pPr>
          </w:p>
          <w:p w14:paraId="4950DC89" w14:textId="77777777" w:rsidR="00381A06" w:rsidRPr="009E1D01" w:rsidRDefault="00381A06" w:rsidP="00734C35">
            <w:pPr>
              <w:rPr>
                <w:sz w:val="18"/>
                <w:szCs w:val="18"/>
              </w:rPr>
            </w:pPr>
            <w:r w:rsidRPr="009E1D01">
              <w:rPr>
                <w:noProof/>
                <w:sz w:val="18"/>
                <w:szCs w:val="18"/>
                <w:lang w:eastAsia="en-GB"/>
              </w:rPr>
              <w:drawing>
                <wp:inline distT="0" distB="0" distL="0" distR="0" wp14:anchorId="7556E1D6" wp14:editId="2122D371">
                  <wp:extent cx="2962910" cy="5128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004528" cy="520015"/>
                          </a:xfrm>
                          <a:prstGeom prst="rect">
                            <a:avLst/>
                          </a:prstGeom>
                        </pic:spPr>
                      </pic:pic>
                    </a:graphicData>
                  </a:graphic>
                </wp:inline>
              </w:drawing>
            </w:r>
          </w:p>
          <w:p w14:paraId="3E2960CA" w14:textId="77777777" w:rsidR="00381A06" w:rsidRPr="009E1D01" w:rsidRDefault="00381A06" w:rsidP="00734C35">
            <w:pPr>
              <w:rPr>
                <w:sz w:val="18"/>
                <w:szCs w:val="18"/>
              </w:rPr>
            </w:pPr>
          </w:p>
          <w:p w14:paraId="54730A3C" w14:textId="77777777" w:rsidR="00275148" w:rsidRPr="00F77BF5" w:rsidRDefault="00F77BF5" w:rsidP="00734C35">
            <w:pPr>
              <w:rPr>
                <w:b/>
                <w:sz w:val="18"/>
                <w:bdr w:val="none" w:sz="0" w:space="0" w:color="auto" w:frame="1"/>
                <w:shd w:val="clear" w:color="auto" w:fill="FFFFFF"/>
              </w:rPr>
            </w:pPr>
            <w:r w:rsidRPr="00F77BF5">
              <w:rPr>
                <w:b/>
                <w:sz w:val="18"/>
                <w:bdr w:val="none" w:sz="0" w:space="0" w:color="auto" w:frame="1"/>
                <w:shd w:val="clear" w:color="auto" w:fill="FFFFFF"/>
              </w:rPr>
              <w:t>In MFL</w:t>
            </w:r>
            <w:r w:rsidR="00275148" w:rsidRPr="00F77BF5">
              <w:rPr>
                <w:b/>
                <w:sz w:val="18"/>
                <w:bdr w:val="none" w:sz="0" w:space="0" w:color="auto" w:frame="1"/>
                <w:shd w:val="clear" w:color="auto" w:fill="FFFFFF"/>
              </w:rPr>
              <w:t xml:space="preserve"> children are </w:t>
            </w:r>
            <w:r w:rsidRPr="00F77BF5">
              <w:rPr>
                <w:b/>
                <w:sz w:val="18"/>
                <w:bdr w:val="none" w:sz="0" w:space="0" w:color="auto" w:frame="1"/>
                <w:shd w:val="clear" w:color="auto" w:fill="FFFFFF"/>
              </w:rPr>
              <w:t>given a</w:t>
            </w:r>
            <w:r w:rsidR="00275148" w:rsidRPr="00F77BF5">
              <w:rPr>
                <w:b/>
                <w:sz w:val="18"/>
                <w:bdr w:val="none" w:sz="0" w:space="0" w:color="auto" w:frame="1"/>
                <w:shd w:val="clear" w:color="auto" w:fill="FFFFFF"/>
              </w:rPr>
              <w:t xml:space="preserve"> platform to foster </w:t>
            </w:r>
            <w:r w:rsidRPr="00F77BF5">
              <w:rPr>
                <w:b/>
                <w:sz w:val="18"/>
                <w:bdr w:val="none" w:sz="0" w:space="0" w:color="auto" w:frame="1"/>
                <w:shd w:val="clear" w:color="auto" w:fill="FFFFFF"/>
              </w:rPr>
              <w:t>their curiosity</w:t>
            </w:r>
            <w:r w:rsidR="00275148" w:rsidRPr="00F77BF5">
              <w:rPr>
                <w:b/>
                <w:sz w:val="18"/>
                <w:bdr w:val="none" w:sz="0" w:space="0" w:color="auto" w:frame="1"/>
                <w:shd w:val="clear" w:color="auto" w:fill="FFFFFF"/>
              </w:rPr>
              <w:t xml:space="preserve"> of language. Each child is given regular opportunities to be creative</w:t>
            </w:r>
            <w:r w:rsidR="002A0298" w:rsidRPr="00F77BF5">
              <w:rPr>
                <w:b/>
                <w:sz w:val="18"/>
                <w:bdr w:val="none" w:sz="0" w:space="0" w:color="auto" w:frame="1"/>
                <w:shd w:val="clear" w:color="auto" w:fill="FFFFFF"/>
              </w:rPr>
              <w:t xml:space="preserve"> by being able to listen and</w:t>
            </w:r>
            <w:r w:rsidR="00275148" w:rsidRPr="00F77BF5">
              <w:rPr>
                <w:b/>
                <w:sz w:val="18"/>
                <w:bdr w:val="none" w:sz="0" w:space="0" w:color="auto" w:frame="1"/>
                <w:shd w:val="clear" w:color="auto" w:fill="FFFFFF"/>
              </w:rPr>
              <w:t xml:space="preserve"> communicat</w:t>
            </w:r>
            <w:r w:rsidR="002A0298" w:rsidRPr="00F77BF5">
              <w:rPr>
                <w:b/>
                <w:sz w:val="18"/>
                <w:bdr w:val="none" w:sz="0" w:space="0" w:color="auto" w:frame="1"/>
                <w:shd w:val="clear" w:color="auto" w:fill="FFFFFF"/>
              </w:rPr>
              <w:t>e</w:t>
            </w:r>
            <w:r w:rsidR="00275148" w:rsidRPr="00F77BF5">
              <w:rPr>
                <w:b/>
                <w:sz w:val="18"/>
                <w:bdr w:val="none" w:sz="0" w:space="0" w:color="auto" w:frame="1"/>
                <w:shd w:val="clear" w:color="auto" w:fill="FFFFFF"/>
              </w:rPr>
              <w:t xml:space="preserve"> in </w:t>
            </w:r>
            <w:r w:rsidR="00537819">
              <w:rPr>
                <w:b/>
                <w:sz w:val="18"/>
                <w:bdr w:val="none" w:sz="0" w:space="0" w:color="auto" w:frame="1"/>
                <w:shd w:val="clear" w:color="auto" w:fill="FFFFFF"/>
              </w:rPr>
              <w:t>Spanish</w:t>
            </w:r>
            <w:r w:rsidR="00275148" w:rsidRPr="00F77BF5">
              <w:rPr>
                <w:b/>
                <w:sz w:val="18"/>
                <w:bdr w:val="none" w:sz="0" w:space="0" w:color="auto" w:frame="1"/>
                <w:shd w:val="clear" w:color="auto" w:fill="FFFFFF"/>
              </w:rPr>
              <w:t xml:space="preserve">. </w:t>
            </w:r>
          </w:p>
          <w:p w14:paraId="5C5C8C5E" w14:textId="77777777" w:rsidR="00275148" w:rsidRPr="00F77BF5" w:rsidRDefault="00275148" w:rsidP="00734C35">
            <w:pPr>
              <w:rPr>
                <w:b/>
                <w:sz w:val="18"/>
                <w:bdr w:val="none" w:sz="0" w:space="0" w:color="auto" w:frame="1"/>
                <w:shd w:val="clear" w:color="auto" w:fill="FFFFFF"/>
              </w:rPr>
            </w:pPr>
            <w:r w:rsidRPr="00F77BF5">
              <w:rPr>
                <w:b/>
                <w:sz w:val="18"/>
                <w:bdr w:val="none" w:sz="0" w:space="0" w:color="auto" w:frame="1"/>
                <w:shd w:val="clear" w:color="auto" w:fill="FFFFFF"/>
              </w:rPr>
              <w:t xml:space="preserve">Their engagement and </w:t>
            </w:r>
            <w:r w:rsidR="00F77BF5" w:rsidRPr="00F77BF5">
              <w:rPr>
                <w:b/>
                <w:sz w:val="18"/>
                <w:bdr w:val="none" w:sz="0" w:space="0" w:color="auto" w:frame="1"/>
                <w:shd w:val="clear" w:color="auto" w:fill="FFFFFF"/>
              </w:rPr>
              <w:t>creativity</w:t>
            </w:r>
            <w:r w:rsidRPr="00F77BF5">
              <w:rPr>
                <w:b/>
                <w:sz w:val="18"/>
                <w:bdr w:val="none" w:sz="0" w:space="0" w:color="auto" w:frame="1"/>
                <w:shd w:val="clear" w:color="auto" w:fill="FFFFFF"/>
              </w:rPr>
              <w:t xml:space="preserve"> helps develop their confidence, understanding and pronunciation.</w:t>
            </w:r>
          </w:p>
          <w:p w14:paraId="6581D38E" w14:textId="77777777" w:rsidR="002A0298" w:rsidRDefault="002A0298" w:rsidP="00734C35">
            <w:pPr>
              <w:rPr>
                <w:noProof/>
                <w:sz w:val="18"/>
                <w:lang w:eastAsia="en-GB"/>
              </w:rPr>
            </w:pPr>
          </w:p>
          <w:p w14:paraId="409DCD85" w14:textId="77777777" w:rsidR="00275148" w:rsidRDefault="00275148" w:rsidP="00734C35">
            <w:pPr>
              <w:rPr>
                <w:noProof/>
                <w:sz w:val="18"/>
                <w:lang w:eastAsia="en-GB"/>
              </w:rPr>
            </w:pPr>
          </w:p>
          <w:p w14:paraId="00E2467B" w14:textId="77777777" w:rsidR="00381A06" w:rsidRDefault="00381A06" w:rsidP="00734C35">
            <w:pPr>
              <w:rPr>
                <w:sz w:val="18"/>
                <w:szCs w:val="18"/>
              </w:rPr>
            </w:pPr>
            <w:r>
              <w:rPr>
                <w:noProof/>
                <w:lang w:eastAsia="en-GB"/>
              </w:rPr>
              <w:drawing>
                <wp:inline distT="0" distB="0" distL="0" distR="0" wp14:anchorId="501663E7" wp14:editId="06036432">
                  <wp:extent cx="2828544" cy="714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38450" cy="716829"/>
                          </a:xfrm>
                          <a:prstGeom prst="rect">
                            <a:avLst/>
                          </a:prstGeom>
                        </pic:spPr>
                      </pic:pic>
                    </a:graphicData>
                  </a:graphic>
                </wp:inline>
              </w:drawing>
            </w:r>
          </w:p>
          <w:p w14:paraId="03B68406" w14:textId="77777777" w:rsidR="00381A06" w:rsidRDefault="00F77BF5" w:rsidP="00734C35">
            <w:pPr>
              <w:rPr>
                <w:sz w:val="18"/>
                <w:szCs w:val="18"/>
              </w:rPr>
            </w:pPr>
            <w:r>
              <w:rPr>
                <w:sz w:val="18"/>
                <w:szCs w:val="18"/>
              </w:rPr>
              <w:t xml:space="preserve">Exposure to </w:t>
            </w:r>
            <w:r w:rsidR="00275148">
              <w:rPr>
                <w:sz w:val="18"/>
                <w:szCs w:val="18"/>
              </w:rPr>
              <w:t xml:space="preserve">MFL </w:t>
            </w:r>
            <w:r>
              <w:rPr>
                <w:sz w:val="18"/>
                <w:szCs w:val="18"/>
              </w:rPr>
              <w:t xml:space="preserve">enables </w:t>
            </w:r>
            <w:r w:rsidR="00275148">
              <w:rPr>
                <w:sz w:val="18"/>
                <w:szCs w:val="18"/>
              </w:rPr>
              <w:t>children</w:t>
            </w:r>
            <w:r>
              <w:rPr>
                <w:sz w:val="18"/>
                <w:szCs w:val="18"/>
              </w:rPr>
              <w:t xml:space="preserve"> to</w:t>
            </w:r>
            <w:r w:rsidR="00275148">
              <w:rPr>
                <w:sz w:val="18"/>
                <w:szCs w:val="18"/>
              </w:rPr>
              <w:t xml:space="preserve"> make connection</w:t>
            </w:r>
            <w:r>
              <w:rPr>
                <w:sz w:val="18"/>
                <w:szCs w:val="18"/>
              </w:rPr>
              <w:t>s to different places</w:t>
            </w:r>
            <w:r w:rsidR="00275148">
              <w:rPr>
                <w:sz w:val="18"/>
                <w:szCs w:val="18"/>
              </w:rPr>
              <w:t>. They are immerse</w:t>
            </w:r>
            <w:r>
              <w:rPr>
                <w:sz w:val="18"/>
                <w:szCs w:val="18"/>
              </w:rPr>
              <w:t>d in another European country’s</w:t>
            </w:r>
            <w:r w:rsidR="00275148">
              <w:rPr>
                <w:sz w:val="18"/>
                <w:szCs w:val="18"/>
              </w:rPr>
              <w:t xml:space="preserve"> culture were they have opportunities to</w:t>
            </w:r>
            <w:r>
              <w:rPr>
                <w:sz w:val="18"/>
                <w:szCs w:val="18"/>
              </w:rPr>
              <w:t xml:space="preserve"> show appreciation for a new place</w:t>
            </w:r>
            <w:r w:rsidR="00275148">
              <w:rPr>
                <w:sz w:val="18"/>
                <w:szCs w:val="18"/>
              </w:rPr>
              <w:t>.</w:t>
            </w:r>
          </w:p>
          <w:p w14:paraId="0BF39B86" w14:textId="77777777" w:rsidR="002A0298" w:rsidRPr="00502596" w:rsidRDefault="002A0298" w:rsidP="00734C35">
            <w:pPr>
              <w:rPr>
                <w:sz w:val="12"/>
                <w:szCs w:val="18"/>
              </w:rPr>
            </w:pPr>
          </w:p>
          <w:p w14:paraId="1BA20B47" w14:textId="77777777" w:rsidR="00381A06" w:rsidRDefault="00381A06" w:rsidP="00734C35">
            <w:pPr>
              <w:rPr>
                <w:sz w:val="18"/>
                <w:szCs w:val="18"/>
              </w:rPr>
            </w:pPr>
            <w:r>
              <w:rPr>
                <w:noProof/>
                <w:lang w:eastAsia="en-GB"/>
              </w:rPr>
              <w:drawing>
                <wp:inline distT="0" distB="0" distL="0" distR="0" wp14:anchorId="4B278C62" wp14:editId="47416A9C">
                  <wp:extent cx="2828544" cy="5394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26601" cy="539094"/>
                          </a:xfrm>
                          <a:prstGeom prst="rect">
                            <a:avLst/>
                          </a:prstGeom>
                        </pic:spPr>
                      </pic:pic>
                    </a:graphicData>
                  </a:graphic>
                </wp:inline>
              </w:drawing>
            </w:r>
          </w:p>
          <w:p w14:paraId="329761B7" w14:textId="77777777" w:rsidR="00275148" w:rsidRPr="00F77BF5" w:rsidRDefault="00275148" w:rsidP="00734C35">
            <w:pPr>
              <w:rPr>
                <w:b/>
                <w:sz w:val="18"/>
                <w:bdr w:val="none" w:sz="0" w:space="0" w:color="auto" w:frame="1"/>
                <w:shd w:val="clear" w:color="auto" w:fill="FFFFFF"/>
              </w:rPr>
            </w:pPr>
            <w:r w:rsidRPr="00F77BF5">
              <w:rPr>
                <w:b/>
                <w:sz w:val="18"/>
                <w:bdr w:val="none" w:sz="0" w:space="0" w:color="auto" w:frame="1"/>
                <w:shd w:val="clear" w:color="auto" w:fill="FFFFFF"/>
              </w:rPr>
              <w:t>MFL can be used to make comparisons between</w:t>
            </w:r>
            <w:r w:rsidR="002A0298" w:rsidRPr="00F77BF5">
              <w:rPr>
                <w:b/>
                <w:sz w:val="18"/>
                <w:bdr w:val="none" w:sz="0" w:space="0" w:color="auto" w:frame="1"/>
                <w:shd w:val="clear" w:color="auto" w:fill="FFFFFF"/>
              </w:rPr>
              <w:t xml:space="preserve"> </w:t>
            </w:r>
            <w:r w:rsidRPr="00F77BF5">
              <w:rPr>
                <w:b/>
                <w:sz w:val="18"/>
                <w:bdr w:val="none" w:sz="0" w:space="0" w:color="auto" w:frame="1"/>
                <w:shd w:val="clear" w:color="auto" w:fill="FFFFFF"/>
              </w:rPr>
              <w:t xml:space="preserve">English and </w:t>
            </w:r>
            <w:r w:rsidR="00537819">
              <w:rPr>
                <w:b/>
                <w:sz w:val="18"/>
                <w:bdr w:val="none" w:sz="0" w:space="0" w:color="auto" w:frame="1"/>
                <w:shd w:val="clear" w:color="auto" w:fill="FFFFFF"/>
              </w:rPr>
              <w:t>Spanish</w:t>
            </w:r>
            <w:r w:rsidR="00F77BF5" w:rsidRPr="00F77BF5">
              <w:rPr>
                <w:b/>
                <w:sz w:val="18"/>
                <w:bdr w:val="none" w:sz="0" w:space="0" w:color="auto" w:frame="1"/>
                <w:shd w:val="clear" w:color="auto" w:fill="FFFFFF"/>
              </w:rPr>
              <w:t>. They can appreciate similarities and differences in</w:t>
            </w:r>
            <w:r w:rsidR="002A0298" w:rsidRPr="00F77BF5">
              <w:rPr>
                <w:b/>
                <w:sz w:val="18"/>
                <w:bdr w:val="none" w:sz="0" w:space="0" w:color="auto" w:frame="1"/>
                <w:shd w:val="clear" w:color="auto" w:fill="FFFFFF"/>
              </w:rPr>
              <w:t xml:space="preserve"> both</w:t>
            </w:r>
            <w:r w:rsidRPr="00F77BF5">
              <w:rPr>
                <w:b/>
                <w:sz w:val="18"/>
                <w:bdr w:val="none" w:sz="0" w:space="0" w:color="auto" w:frame="1"/>
                <w:shd w:val="clear" w:color="auto" w:fill="FFFFFF"/>
              </w:rPr>
              <w:t xml:space="preserve"> spoken</w:t>
            </w:r>
            <w:r w:rsidR="002A0298" w:rsidRPr="00F77BF5">
              <w:rPr>
                <w:b/>
                <w:sz w:val="18"/>
                <w:bdr w:val="none" w:sz="0" w:space="0" w:color="auto" w:frame="1"/>
                <w:shd w:val="clear" w:color="auto" w:fill="FFFFFF"/>
              </w:rPr>
              <w:t xml:space="preserve"> and written language</w:t>
            </w:r>
            <w:r w:rsidRPr="00F77BF5">
              <w:rPr>
                <w:b/>
                <w:sz w:val="18"/>
                <w:bdr w:val="none" w:sz="0" w:space="0" w:color="auto" w:frame="1"/>
                <w:shd w:val="clear" w:color="auto" w:fill="FFFFFF"/>
              </w:rPr>
              <w:t xml:space="preserve">. </w:t>
            </w:r>
          </w:p>
          <w:p w14:paraId="748C7B00" w14:textId="77777777" w:rsidR="00275148" w:rsidRDefault="00275148" w:rsidP="00734C35">
            <w:pPr>
              <w:rPr>
                <w:sz w:val="18"/>
                <w:bdr w:val="none" w:sz="0" w:space="0" w:color="auto" w:frame="1"/>
                <w:shd w:val="clear" w:color="auto" w:fill="FFFFFF"/>
              </w:rPr>
            </w:pPr>
          </w:p>
          <w:p w14:paraId="4C57A0D1" w14:textId="77777777" w:rsidR="00381A06" w:rsidRPr="009E1D01" w:rsidRDefault="00381A06" w:rsidP="00734C35">
            <w:pPr>
              <w:rPr>
                <w:sz w:val="18"/>
                <w:szCs w:val="18"/>
              </w:rPr>
            </w:pPr>
          </w:p>
        </w:tc>
        <w:tc>
          <w:tcPr>
            <w:tcW w:w="5386" w:type="dxa"/>
          </w:tcPr>
          <w:p w14:paraId="58C14877" w14:textId="77777777" w:rsidR="00381A06" w:rsidRPr="009E1D01" w:rsidRDefault="00381A06" w:rsidP="00734C35">
            <w:pPr>
              <w:jc w:val="center"/>
              <w:rPr>
                <w:b/>
                <w:sz w:val="18"/>
                <w:szCs w:val="18"/>
                <w:u w:val="single"/>
              </w:rPr>
            </w:pPr>
            <w:r w:rsidRPr="009E1D01">
              <w:rPr>
                <w:b/>
                <w:sz w:val="18"/>
                <w:szCs w:val="18"/>
                <w:u w:val="single"/>
              </w:rPr>
              <w:t>INTENT</w:t>
            </w:r>
          </w:p>
          <w:p w14:paraId="0A05F592" w14:textId="77777777" w:rsidR="00381A06" w:rsidRPr="009E1D01" w:rsidRDefault="00381A06" w:rsidP="00734C35">
            <w:pPr>
              <w:rPr>
                <w:rFonts w:cstheme="minorHAnsi"/>
                <w:bCs/>
                <w:iCs/>
                <w:sz w:val="18"/>
                <w:szCs w:val="18"/>
              </w:rPr>
            </w:pPr>
            <w:r>
              <w:rPr>
                <w:rFonts w:cstheme="minorHAnsi"/>
                <w:bCs/>
                <w:iCs/>
                <w:sz w:val="18"/>
                <w:szCs w:val="18"/>
              </w:rPr>
              <w:t>The aim at St Thomas</w:t>
            </w:r>
            <w:r w:rsidR="00C16E47">
              <w:rPr>
                <w:rFonts w:cstheme="minorHAnsi"/>
                <w:bCs/>
                <w:iCs/>
                <w:sz w:val="18"/>
                <w:szCs w:val="18"/>
              </w:rPr>
              <w:t>’</w:t>
            </w:r>
            <w:r w:rsidRPr="009E1D01">
              <w:rPr>
                <w:rFonts w:cstheme="minorHAnsi"/>
                <w:bCs/>
                <w:iCs/>
                <w:sz w:val="18"/>
                <w:szCs w:val="18"/>
              </w:rPr>
              <w:t xml:space="preserve"> is to provide opportunities for children to develop as independent, confident, resilient and successful, life-long learners. </w:t>
            </w:r>
          </w:p>
          <w:p w14:paraId="21AA8A94" w14:textId="77777777" w:rsidR="00381A06" w:rsidRPr="009E1D01" w:rsidRDefault="00381A06" w:rsidP="00734C35">
            <w:pPr>
              <w:rPr>
                <w:rFonts w:cstheme="minorHAnsi"/>
                <w:bCs/>
                <w:iCs/>
                <w:sz w:val="18"/>
                <w:szCs w:val="18"/>
              </w:rPr>
            </w:pPr>
          </w:p>
          <w:p w14:paraId="26930D82" w14:textId="77777777" w:rsidR="00381A06" w:rsidRDefault="00381A06" w:rsidP="00734C35">
            <w:pPr>
              <w:rPr>
                <w:rFonts w:cstheme="minorHAnsi"/>
                <w:bCs/>
                <w:iCs/>
                <w:sz w:val="18"/>
                <w:szCs w:val="18"/>
              </w:rPr>
            </w:pPr>
            <w:r w:rsidRPr="009E1D01">
              <w:rPr>
                <w:rFonts w:cstheme="minorHAnsi"/>
                <w:bCs/>
                <w:iCs/>
                <w:sz w:val="18"/>
                <w:szCs w:val="18"/>
              </w:rPr>
              <w:t xml:space="preserve">Through the implementation of a broad and balanced curriculum, we aim for our children to have high aspirations </w:t>
            </w:r>
            <w:r>
              <w:rPr>
                <w:rFonts w:cstheme="minorHAnsi"/>
                <w:bCs/>
                <w:iCs/>
                <w:sz w:val="18"/>
                <w:szCs w:val="18"/>
              </w:rPr>
              <w:t xml:space="preserve">and </w:t>
            </w:r>
            <w:r w:rsidRPr="009E1D01">
              <w:rPr>
                <w:rFonts w:cstheme="minorHAnsi"/>
                <w:bCs/>
                <w:iCs/>
                <w:sz w:val="18"/>
                <w:szCs w:val="18"/>
              </w:rPr>
              <w:t>to make an active and positive contribution to their school, their community and the wider society</w:t>
            </w:r>
            <w:r>
              <w:rPr>
                <w:rFonts w:cstheme="minorHAnsi"/>
                <w:bCs/>
                <w:iCs/>
                <w:sz w:val="18"/>
                <w:szCs w:val="18"/>
              </w:rPr>
              <w:t>;</w:t>
            </w:r>
            <w:r w:rsidRPr="009E1D01">
              <w:rPr>
                <w:rFonts w:cstheme="minorHAnsi"/>
                <w:bCs/>
                <w:iCs/>
                <w:sz w:val="18"/>
                <w:szCs w:val="18"/>
              </w:rPr>
              <w:t xml:space="preserve"> now and in the future. </w:t>
            </w:r>
            <w:r>
              <w:rPr>
                <w:rFonts w:cstheme="minorHAnsi"/>
                <w:bCs/>
                <w:iCs/>
                <w:sz w:val="18"/>
                <w:szCs w:val="18"/>
              </w:rPr>
              <w:t xml:space="preserve">We want our children to be equipped with the skills and knowledge to able to keep </w:t>
            </w:r>
            <w:r w:rsidR="00C16E47">
              <w:rPr>
                <w:rFonts w:cstheme="minorHAnsi"/>
                <w:bCs/>
                <w:iCs/>
                <w:sz w:val="18"/>
                <w:szCs w:val="18"/>
              </w:rPr>
              <w:t>them</w:t>
            </w:r>
            <w:r>
              <w:rPr>
                <w:rFonts w:cstheme="minorHAnsi"/>
                <w:bCs/>
                <w:iCs/>
                <w:sz w:val="18"/>
                <w:szCs w:val="18"/>
              </w:rPr>
              <w:t xml:space="preserve"> safe and healthy both mentally and physically.</w:t>
            </w:r>
          </w:p>
          <w:p w14:paraId="727A017A" w14:textId="77777777" w:rsidR="00381A06" w:rsidRDefault="00381A06" w:rsidP="00734C35">
            <w:pPr>
              <w:rPr>
                <w:rFonts w:cstheme="minorHAnsi"/>
                <w:bCs/>
                <w:iCs/>
                <w:sz w:val="18"/>
                <w:szCs w:val="18"/>
              </w:rPr>
            </w:pPr>
          </w:p>
          <w:p w14:paraId="4D978993" w14:textId="77777777" w:rsidR="002A0298" w:rsidRDefault="002A0298" w:rsidP="002A0298">
            <w:pPr>
              <w:rPr>
                <w:sz w:val="18"/>
                <w:bdr w:val="none" w:sz="0" w:space="0" w:color="auto" w:frame="1"/>
                <w:shd w:val="clear" w:color="auto" w:fill="FFFFFF"/>
              </w:rPr>
            </w:pPr>
            <w:r>
              <w:rPr>
                <w:sz w:val="18"/>
                <w:bdr w:val="none" w:sz="0" w:space="0" w:color="auto" w:frame="1"/>
                <w:shd w:val="clear" w:color="auto" w:fill="FFFFFF"/>
              </w:rPr>
              <w:t xml:space="preserve">We recognise that </w:t>
            </w:r>
            <w:r w:rsidRPr="00077401">
              <w:rPr>
                <w:sz w:val="18"/>
                <w:bdr w:val="none" w:sz="0" w:space="0" w:color="auto" w:frame="1"/>
                <w:shd w:val="clear" w:color="auto" w:fill="FFFFFF"/>
              </w:rPr>
              <w:t>MFL</w:t>
            </w:r>
            <w:r>
              <w:rPr>
                <w:sz w:val="18"/>
                <w:bdr w:val="none" w:sz="0" w:space="0" w:color="auto" w:frame="1"/>
                <w:shd w:val="clear" w:color="auto" w:fill="FFFFFF"/>
              </w:rPr>
              <w:t xml:space="preserve"> can be used a</w:t>
            </w:r>
            <w:r w:rsidRPr="00077401">
              <w:rPr>
                <w:sz w:val="18"/>
                <w:bdr w:val="none" w:sz="0" w:space="0" w:color="auto" w:frame="1"/>
                <w:shd w:val="clear" w:color="auto" w:fill="FFFFFF"/>
              </w:rPr>
              <w:t xml:space="preserve">s a platform to foster the children’s curiosity of language. Each child is given regular opportunities to </w:t>
            </w:r>
            <w:r w:rsidR="00C16E47">
              <w:rPr>
                <w:sz w:val="18"/>
                <w:bdr w:val="none" w:sz="0" w:space="0" w:color="auto" w:frame="1"/>
                <w:shd w:val="clear" w:color="auto" w:fill="FFFFFF"/>
              </w:rPr>
              <w:t>listen and communicate in Spanish</w:t>
            </w:r>
            <w:r w:rsidRPr="00077401">
              <w:rPr>
                <w:sz w:val="18"/>
                <w:bdr w:val="none" w:sz="0" w:space="0" w:color="auto" w:frame="1"/>
                <w:shd w:val="clear" w:color="auto" w:fill="FFFFFF"/>
              </w:rPr>
              <w:t xml:space="preserve">. Their engagement helps develop their confidence, understanding and pronunciation. </w:t>
            </w:r>
          </w:p>
          <w:p w14:paraId="4985A7BD" w14:textId="77777777" w:rsidR="002A0298" w:rsidRDefault="002A0298" w:rsidP="002A0298">
            <w:pPr>
              <w:rPr>
                <w:sz w:val="18"/>
                <w:bdr w:val="none" w:sz="0" w:space="0" w:color="auto" w:frame="1"/>
                <w:shd w:val="clear" w:color="auto" w:fill="FFFFFF"/>
              </w:rPr>
            </w:pPr>
          </w:p>
          <w:p w14:paraId="2780E79C" w14:textId="77777777" w:rsidR="00381A06" w:rsidRPr="00A352C6" w:rsidRDefault="002A0298" w:rsidP="00F77BF5">
            <w:pPr>
              <w:rPr>
                <w:sz w:val="18"/>
                <w:bdr w:val="none" w:sz="0" w:space="0" w:color="auto" w:frame="1"/>
                <w:shd w:val="clear" w:color="auto" w:fill="FFFFFF"/>
              </w:rPr>
            </w:pPr>
            <w:r>
              <w:rPr>
                <w:sz w:val="18"/>
                <w:bdr w:val="none" w:sz="0" w:space="0" w:color="auto" w:frame="1"/>
                <w:shd w:val="clear" w:color="auto" w:fill="FFFFFF"/>
              </w:rPr>
              <w:t xml:space="preserve"> We live in a multicultural society</w:t>
            </w:r>
            <w:r w:rsidR="00F77BF5">
              <w:rPr>
                <w:sz w:val="18"/>
                <w:bdr w:val="none" w:sz="0" w:space="0" w:color="auto" w:frame="1"/>
                <w:shd w:val="clear" w:color="auto" w:fill="FFFFFF"/>
              </w:rPr>
              <w:t>. Here a St Thomas</w:t>
            </w:r>
            <w:r w:rsidR="00C16E47">
              <w:rPr>
                <w:sz w:val="18"/>
                <w:bdr w:val="none" w:sz="0" w:space="0" w:color="auto" w:frame="1"/>
                <w:shd w:val="clear" w:color="auto" w:fill="FFFFFF"/>
              </w:rPr>
              <w:t>’</w:t>
            </w:r>
            <w:r>
              <w:rPr>
                <w:sz w:val="18"/>
                <w:bdr w:val="none" w:sz="0" w:space="0" w:color="auto" w:frame="1"/>
                <w:shd w:val="clear" w:color="auto" w:fill="FFFFFF"/>
              </w:rPr>
              <w:t xml:space="preserve"> </w:t>
            </w:r>
            <w:r w:rsidR="00F77BF5">
              <w:rPr>
                <w:sz w:val="18"/>
                <w:bdr w:val="none" w:sz="0" w:space="0" w:color="auto" w:frame="1"/>
                <w:shd w:val="clear" w:color="auto" w:fill="FFFFFF"/>
              </w:rPr>
              <w:t xml:space="preserve">we embrace and celebrate </w:t>
            </w:r>
            <w:r>
              <w:rPr>
                <w:sz w:val="18"/>
                <w:bdr w:val="none" w:sz="0" w:space="0" w:color="auto" w:frame="1"/>
                <w:shd w:val="clear" w:color="auto" w:fill="FFFFFF"/>
              </w:rPr>
              <w:t>others for their lang</w:t>
            </w:r>
            <w:r w:rsidR="00F77BF5">
              <w:rPr>
                <w:sz w:val="18"/>
                <w:bdr w:val="none" w:sz="0" w:space="0" w:color="auto" w:frame="1"/>
                <w:shd w:val="clear" w:color="auto" w:fill="FFFFFF"/>
              </w:rPr>
              <w:t>uage, culture and identity</w:t>
            </w:r>
            <w:r>
              <w:rPr>
                <w:sz w:val="18"/>
                <w:bdr w:val="none" w:sz="0" w:space="0" w:color="auto" w:frame="1"/>
                <w:shd w:val="clear" w:color="auto" w:fill="FFFFFF"/>
              </w:rPr>
              <w:t xml:space="preserve">. </w:t>
            </w:r>
            <w:r w:rsidR="00F77BF5">
              <w:rPr>
                <w:sz w:val="18"/>
                <w:bdr w:val="none" w:sz="0" w:space="0" w:color="auto" w:frame="1"/>
                <w:shd w:val="clear" w:color="auto" w:fill="FFFFFF"/>
              </w:rPr>
              <w:t>Speaking an additional language can be used as a gateway to break down barrier</w:t>
            </w:r>
            <w:r w:rsidR="00450D28">
              <w:rPr>
                <w:sz w:val="18"/>
                <w:bdr w:val="none" w:sz="0" w:space="0" w:color="auto" w:frame="1"/>
                <w:shd w:val="clear" w:color="auto" w:fill="FFFFFF"/>
              </w:rPr>
              <w:t>s</w:t>
            </w:r>
            <w:r w:rsidR="00F77BF5">
              <w:rPr>
                <w:sz w:val="18"/>
                <w:bdr w:val="none" w:sz="0" w:space="0" w:color="auto" w:frame="1"/>
                <w:shd w:val="clear" w:color="auto" w:fill="FFFFFF"/>
              </w:rPr>
              <w:t xml:space="preserve">. Additionally, a second language opens numerous doors in </w:t>
            </w:r>
            <w:r w:rsidR="00450D28">
              <w:rPr>
                <w:sz w:val="18"/>
                <w:bdr w:val="none" w:sz="0" w:space="0" w:color="auto" w:frame="1"/>
                <w:shd w:val="clear" w:color="auto" w:fill="FFFFFF"/>
              </w:rPr>
              <w:t xml:space="preserve">terms of </w:t>
            </w:r>
            <w:r w:rsidR="00F77BF5">
              <w:rPr>
                <w:sz w:val="18"/>
                <w:bdr w:val="none" w:sz="0" w:space="0" w:color="auto" w:frame="1"/>
                <w:shd w:val="clear" w:color="auto" w:fill="FFFFFF"/>
              </w:rPr>
              <w:t xml:space="preserve">a child’s employability. </w:t>
            </w:r>
          </w:p>
        </w:tc>
        <w:tc>
          <w:tcPr>
            <w:tcW w:w="6379" w:type="dxa"/>
          </w:tcPr>
          <w:p w14:paraId="17421F5F" w14:textId="77777777" w:rsidR="00381A06" w:rsidRPr="009E1D01" w:rsidRDefault="00381A06" w:rsidP="00734C35">
            <w:pPr>
              <w:jc w:val="center"/>
              <w:rPr>
                <w:b/>
                <w:sz w:val="18"/>
                <w:szCs w:val="18"/>
                <w:u w:val="single"/>
              </w:rPr>
            </w:pPr>
            <w:r w:rsidRPr="009E1D01">
              <w:rPr>
                <w:b/>
                <w:sz w:val="18"/>
                <w:szCs w:val="18"/>
                <w:u w:val="single"/>
              </w:rPr>
              <w:t>DEEP LEARNING AND RETRIEVAL</w:t>
            </w:r>
          </w:p>
          <w:p w14:paraId="5EBA2EDD" w14:textId="77777777" w:rsidR="00381A06" w:rsidRDefault="00381A06" w:rsidP="00734C35">
            <w:pPr>
              <w:rPr>
                <w:sz w:val="18"/>
                <w:szCs w:val="18"/>
              </w:rPr>
            </w:pPr>
            <w:r>
              <w:rPr>
                <w:sz w:val="18"/>
                <w:szCs w:val="18"/>
              </w:rPr>
              <w:t xml:space="preserve">The whole curriculum at </w:t>
            </w:r>
            <w:r w:rsidR="00A15E4C">
              <w:rPr>
                <w:sz w:val="18"/>
                <w:szCs w:val="18"/>
              </w:rPr>
              <w:t>St Thomas</w:t>
            </w:r>
            <w:r w:rsidR="00C16E47">
              <w:rPr>
                <w:sz w:val="18"/>
                <w:szCs w:val="18"/>
              </w:rPr>
              <w:t>’</w:t>
            </w:r>
            <w:r>
              <w:rPr>
                <w:sz w:val="18"/>
                <w:szCs w:val="18"/>
              </w:rPr>
              <w:t xml:space="preserve"> is structured to promote and exploit opportunities to make sure new learning is committed to long term memory. This is done by the way in which the curriculum is structured overall as a spiral curriculum in the main.</w:t>
            </w:r>
          </w:p>
          <w:p w14:paraId="27A4CCB2" w14:textId="77777777" w:rsidR="00381A06" w:rsidRDefault="00381A06" w:rsidP="00734C35">
            <w:pPr>
              <w:rPr>
                <w:sz w:val="18"/>
                <w:szCs w:val="18"/>
              </w:rPr>
            </w:pPr>
          </w:p>
          <w:p w14:paraId="784D9E87" w14:textId="77777777" w:rsidR="00A15E4C" w:rsidRDefault="00C16E47" w:rsidP="00A15E4C">
            <w:pPr>
              <w:rPr>
                <w:sz w:val="18"/>
                <w:bdr w:val="none" w:sz="0" w:space="0" w:color="auto" w:frame="1"/>
                <w:shd w:val="clear" w:color="auto" w:fill="FFFFFF"/>
              </w:rPr>
            </w:pPr>
            <w:r>
              <w:rPr>
                <w:sz w:val="18"/>
                <w:bdr w:val="none" w:sz="0" w:space="0" w:color="auto" w:frame="1"/>
                <w:shd w:val="clear" w:color="auto" w:fill="FFFFFF"/>
              </w:rPr>
              <w:t>The ilanguages</w:t>
            </w:r>
            <w:r w:rsidR="00A15E4C" w:rsidRPr="00077401">
              <w:rPr>
                <w:sz w:val="18"/>
                <w:bdr w:val="none" w:sz="0" w:space="0" w:color="auto" w:frame="1"/>
                <w:shd w:val="clear" w:color="auto" w:fill="FFFFFF"/>
              </w:rPr>
              <w:t xml:space="preserve"> programme of study is used as a foundation that consolidates and builds on their existing knowledge. Over time, they will increase their familiarity with both spoken and written language which enables them to communicate and express their ideas.</w:t>
            </w:r>
          </w:p>
          <w:p w14:paraId="54C7A763" w14:textId="77777777" w:rsidR="00C16E47" w:rsidRPr="00077401" w:rsidRDefault="00C16E47" w:rsidP="00A15E4C">
            <w:pPr>
              <w:rPr>
                <w:sz w:val="18"/>
                <w:bdr w:val="none" w:sz="0" w:space="0" w:color="auto" w:frame="1"/>
                <w:shd w:val="clear" w:color="auto" w:fill="FFFFFF"/>
              </w:rPr>
            </w:pPr>
          </w:p>
          <w:p w14:paraId="0A6D7508" w14:textId="77777777" w:rsidR="00381A06" w:rsidRDefault="00381A06" w:rsidP="00734C35">
            <w:pPr>
              <w:rPr>
                <w:sz w:val="18"/>
                <w:szCs w:val="18"/>
              </w:rPr>
            </w:pPr>
            <w:r>
              <w:rPr>
                <w:sz w:val="18"/>
                <w:szCs w:val="18"/>
              </w:rPr>
              <w:t xml:space="preserve">Teachers use </w:t>
            </w:r>
            <w:r w:rsidR="00C16E47">
              <w:rPr>
                <w:sz w:val="18"/>
                <w:szCs w:val="18"/>
              </w:rPr>
              <w:t xml:space="preserve">the </w:t>
            </w:r>
            <w:r w:rsidR="00C16E47">
              <w:rPr>
                <w:sz w:val="18"/>
                <w:bdr w:val="none" w:sz="0" w:space="0" w:color="auto" w:frame="1"/>
                <w:shd w:val="clear" w:color="auto" w:fill="FFFFFF"/>
              </w:rPr>
              <w:t>ilanguages programme</w:t>
            </w:r>
            <w:r>
              <w:rPr>
                <w:sz w:val="18"/>
                <w:szCs w:val="18"/>
              </w:rPr>
              <w:t xml:space="preserve"> to assess what learning has taken place. Questions will cover not only what is currently taught but what has gone before, but in th</w:t>
            </w:r>
            <w:r w:rsidR="00A15E4C">
              <w:rPr>
                <w:sz w:val="18"/>
                <w:szCs w:val="18"/>
              </w:rPr>
              <w:t>e previous; term, year group in</w:t>
            </w:r>
            <w:r>
              <w:rPr>
                <w:sz w:val="18"/>
                <w:szCs w:val="18"/>
              </w:rPr>
              <w:t xml:space="preserve"> Key Stage</w:t>
            </w:r>
            <w:r w:rsidR="00A15E4C">
              <w:rPr>
                <w:sz w:val="18"/>
                <w:szCs w:val="18"/>
              </w:rPr>
              <w:t xml:space="preserve"> 2</w:t>
            </w:r>
            <w:r>
              <w:rPr>
                <w:sz w:val="18"/>
                <w:szCs w:val="18"/>
              </w:rPr>
              <w:t>.</w:t>
            </w:r>
          </w:p>
          <w:p w14:paraId="242F753F" w14:textId="77777777" w:rsidR="00381A06" w:rsidRDefault="00381A06" w:rsidP="00734C35">
            <w:pPr>
              <w:rPr>
                <w:sz w:val="18"/>
                <w:szCs w:val="18"/>
              </w:rPr>
            </w:pPr>
          </w:p>
          <w:p w14:paraId="4BB1B459" w14:textId="77777777" w:rsidR="00381A06" w:rsidRDefault="00450D28" w:rsidP="00734C35">
            <w:pPr>
              <w:rPr>
                <w:sz w:val="18"/>
                <w:szCs w:val="18"/>
              </w:rPr>
            </w:pPr>
            <w:r>
              <w:rPr>
                <w:noProof/>
                <w:sz w:val="18"/>
                <w:szCs w:val="18"/>
                <w:lang w:eastAsia="en-GB"/>
              </w:rPr>
              <w:drawing>
                <wp:anchor distT="0" distB="0" distL="114300" distR="114300" simplePos="0" relativeHeight="251659264" behindDoc="1" locked="0" layoutInCell="1" allowOverlap="1" wp14:anchorId="33A3C8CD" wp14:editId="2D5B2A0E">
                  <wp:simplePos x="0" y="0"/>
                  <wp:positionH relativeFrom="column">
                    <wp:posOffset>3338830</wp:posOffset>
                  </wp:positionH>
                  <wp:positionV relativeFrom="paragraph">
                    <wp:posOffset>-103505</wp:posOffset>
                  </wp:positionV>
                  <wp:extent cx="584200" cy="522605"/>
                  <wp:effectExtent l="0" t="0" r="6350" b="0"/>
                  <wp:wrapTight wrapText="bothSides">
                    <wp:wrapPolygon edited="0">
                      <wp:start x="0" y="0"/>
                      <wp:lineTo x="0" y="20471"/>
                      <wp:lineTo x="21130" y="20471"/>
                      <wp:lineTo x="211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11-26 at 15.54.58.png"/>
                          <pic:cNvPicPr/>
                        </pic:nvPicPr>
                        <pic:blipFill>
                          <a:blip r:embed="rId10">
                            <a:extLst>
                              <a:ext uri="{28A0092B-C50C-407E-A947-70E740481C1C}">
                                <a14:useLocalDpi xmlns:a14="http://schemas.microsoft.com/office/drawing/2010/main" val="0"/>
                              </a:ext>
                            </a:extLst>
                          </a:blip>
                          <a:stretch>
                            <a:fillRect/>
                          </a:stretch>
                        </pic:blipFill>
                        <pic:spPr>
                          <a:xfrm>
                            <a:off x="0" y="0"/>
                            <a:ext cx="584200" cy="522605"/>
                          </a:xfrm>
                          <a:prstGeom prst="rect">
                            <a:avLst/>
                          </a:prstGeom>
                        </pic:spPr>
                      </pic:pic>
                    </a:graphicData>
                  </a:graphic>
                  <wp14:sizeRelH relativeFrom="page">
                    <wp14:pctWidth>0</wp14:pctWidth>
                  </wp14:sizeRelH>
                  <wp14:sizeRelV relativeFrom="page">
                    <wp14:pctHeight>0</wp14:pctHeight>
                  </wp14:sizeRelV>
                </wp:anchor>
              </w:drawing>
            </w:r>
            <w:r w:rsidR="00381A06">
              <w:rPr>
                <w:sz w:val="18"/>
                <w:szCs w:val="18"/>
              </w:rPr>
              <w:t xml:space="preserve">Testing out ‘sticky knowledge’ happens each lesson and in every subject. Children have access to knowledge </w:t>
            </w:r>
            <w:r>
              <w:rPr>
                <w:sz w:val="18"/>
                <w:szCs w:val="18"/>
              </w:rPr>
              <w:t>organisers</w:t>
            </w:r>
            <w:r w:rsidR="00A15E4C">
              <w:rPr>
                <w:sz w:val="18"/>
                <w:szCs w:val="18"/>
              </w:rPr>
              <w:t xml:space="preserve"> to build and revisit previous learning. Also they have curriculum passports to self-assess to monitor their progress and understanding.</w:t>
            </w:r>
          </w:p>
          <w:p w14:paraId="7B609897" w14:textId="77777777" w:rsidR="00381A06" w:rsidRPr="009E1D01" w:rsidRDefault="00381A06" w:rsidP="00A15E4C">
            <w:pPr>
              <w:rPr>
                <w:sz w:val="18"/>
                <w:szCs w:val="18"/>
              </w:rPr>
            </w:pPr>
          </w:p>
        </w:tc>
      </w:tr>
      <w:tr w:rsidR="00381A06" w:rsidRPr="009E1D01" w14:paraId="32D5B5C7" w14:textId="77777777" w:rsidTr="00450D28">
        <w:tc>
          <w:tcPr>
            <w:tcW w:w="4361" w:type="dxa"/>
            <w:vMerge/>
          </w:tcPr>
          <w:p w14:paraId="551BC70B" w14:textId="77777777" w:rsidR="00381A06" w:rsidRPr="009E1D01" w:rsidRDefault="00381A06" w:rsidP="00734C35">
            <w:pPr>
              <w:jc w:val="center"/>
              <w:rPr>
                <w:sz w:val="18"/>
                <w:szCs w:val="18"/>
              </w:rPr>
            </w:pPr>
          </w:p>
        </w:tc>
        <w:tc>
          <w:tcPr>
            <w:tcW w:w="5386" w:type="dxa"/>
          </w:tcPr>
          <w:p w14:paraId="25AFDC4C" w14:textId="77777777" w:rsidR="00381A06" w:rsidRDefault="00381A06" w:rsidP="00734C35">
            <w:pPr>
              <w:jc w:val="center"/>
              <w:rPr>
                <w:b/>
                <w:sz w:val="18"/>
                <w:szCs w:val="18"/>
                <w:u w:val="single"/>
              </w:rPr>
            </w:pPr>
            <w:r w:rsidRPr="009E1D01">
              <w:rPr>
                <w:b/>
                <w:sz w:val="18"/>
                <w:szCs w:val="18"/>
                <w:u w:val="single"/>
              </w:rPr>
              <w:t>SEQUENCING</w:t>
            </w:r>
          </w:p>
          <w:p w14:paraId="66A30747" w14:textId="77777777" w:rsidR="00C16E47" w:rsidRDefault="00C16E47" w:rsidP="00734C35">
            <w:pPr>
              <w:rPr>
                <w:sz w:val="18"/>
                <w:szCs w:val="18"/>
              </w:rPr>
            </w:pPr>
            <w:r>
              <w:rPr>
                <w:sz w:val="18"/>
                <w:szCs w:val="18"/>
              </w:rPr>
              <w:t>The MFL curriculum at St Thomas</w:t>
            </w:r>
            <w:r w:rsidR="00537819">
              <w:rPr>
                <w:sz w:val="18"/>
                <w:szCs w:val="18"/>
              </w:rPr>
              <w:t>’</w:t>
            </w:r>
            <w:r>
              <w:rPr>
                <w:sz w:val="18"/>
                <w:szCs w:val="18"/>
              </w:rPr>
              <w:t xml:space="preserve"> is derived from the National Curriculum programme of study. In Key Stage 2 </w:t>
            </w:r>
            <w:r w:rsidRPr="005B5347">
              <w:rPr>
                <w:sz w:val="18"/>
                <w:szCs w:val="18"/>
              </w:rPr>
              <w:t>The curriculum is delivered</w:t>
            </w:r>
            <w:r>
              <w:rPr>
                <w:sz w:val="18"/>
                <w:szCs w:val="18"/>
              </w:rPr>
              <w:t xml:space="preserve"> through </w:t>
            </w:r>
            <w:r w:rsidRPr="005B5347">
              <w:rPr>
                <w:sz w:val="18"/>
                <w:szCs w:val="18"/>
              </w:rPr>
              <w:t>The</w:t>
            </w:r>
            <w:r>
              <w:rPr>
                <w:sz w:val="18"/>
                <w:bdr w:val="none" w:sz="0" w:space="0" w:color="auto" w:frame="1"/>
                <w:shd w:val="clear" w:color="auto" w:fill="FFFFFF"/>
              </w:rPr>
              <w:t xml:space="preserve"> ilanguages</w:t>
            </w:r>
            <w:r>
              <w:rPr>
                <w:sz w:val="18"/>
                <w:szCs w:val="18"/>
              </w:rPr>
              <w:t xml:space="preserve"> scheme of work </w:t>
            </w:r>
          </w:p>
          <w:p w14:paraId="175B2D6D" w14:textId="77777777" w:rsidR="00C16E47" w:rsidRDefault="00C16E47" w:rsidP="00734C35">
            <w:pPr>
              <w:rPr>
                <w:sz w:val="18"/>
                <w:szCs w:val="18"/>
              </w:rPr>
            </w:pPr>
          </w:p>
          <w:p w14:paraId="1FEA6107" w14:textId="77777777" w:rsidR="00381A06" w:rsidRDefault="00381A06" w:rsidP="00734C35">
            <w:pPr>
              <w:rPr>
                <w:sz w:val="18"/>
                <w:szCs w:val="18"/>
              </w:rPr>
            </w:pPr>
            <w:r>
              <w:rPr>
                <w:sz w:val="18"/>
                <w:szCs w:val="18"/>
              </w:rPr>
              <w:t xml:space="preserve">The </w:t>
            </w:r>
            <w:r w:rsidR="0037159E">
              <w:rPr>
                <w:sz w:val="18"/>
                <w:szCs w:val="18"/>
              </w:rPr>
              <w:t>MFL</w:t>
            </w:r>
            <w:r>
              <w:rPr>
                <w:sz w:val="18"/>
                <w:szCs w:val="18"/>
              </w:rPr>
              <w:t xml:space="preserve"> curriculum is a ‘spiral curriculum’ where concepts are regularly revisited to ensure that meaningful connections are made.</w:t>
            </w:r>
          </w:p>
          <w:p w14:paraId="7D990662" w14:textId="77777777" w:rsidR="00381A06" w:rsidRDefault="00381A06" w:rsidP="00734C35">
            <w:pPr>
              <w:rPr>
                <w:sz w:val="18"/>
                <w:szCs w:val="18"/>
              </w:rPr>
            </w:pPr>
          </w:p>
          <w:p w14:paraId="7296CA52" w14:textId="77777777" w:rsidR="00381A06" w:rsidRDefault="00381A06" w:rsidP="00734C35">
            <w:pPr>
              <w:rPr>
                <w:sz w:val="18"/>
                <w:szCs w:val="18"/>
              </w:rPr>
            </w:pPr>
            <w:r>
              <w:rPr>
                <w:sz w:val="18"/>
                <w:szCs w:val="18"/>
              </w:rPr>
              <w:t xml:space="preserve">The children are taught the </w:t>
            </w:r>
            <w:r w:rsidR="0037159E">
              <w:rPr>
                <w:sz w:val="18"/>
                <w:szCs w:val="18"/>
              </w:rPr>
              <w:t>different Unit</w:t>
            </w:r>
            <w:r w:rsidR="00450D28">
              <w:rPr>
                <w:sz w:val="18"/>
                <w:szCs w:val="18"/>
              </w:rPr>
              <w:t>s</w:t>
            </w:r>
            <w:r w:rsidR="00C16E47">
              <w:rPr>
                <w:sz w:val="18"/>
                <w:szCs w:val="18"/>
              </w:rPr>
              <w:t xml:space="preserve"> from the </w:t>
            </w:r>
            <w:r w:rsidR="00C16E47">
              <w:rPr>
                <w:sz w:val="18"/>
                <w:bdr w:val="none" w:sz="0" w:space="0" w:color="auto" w:frame="1"/>
                <w:shd w:val="clear" w:color="auto" w:fill="FFFFFF"/>
              </w:rPr>
              <w:t>ilanguages</w:t>
            </w:r>
            <w:r w:rsidR="0037159E">
              <w:rPr>
                <w:sz w:val="18"/>
                <w:szCs w:val="18"/>
              </w:rPr>
              <w:t xml:space="preserve"> Scheme of work</w:t>
            </w:r>
            <w:r>
              <w:rPr>
                <w:sz w:val="18"/>
                <w:szCs w:val="18"/>
              </w:rPr>
              <w:t xml:space="preserve"> where prior learning is used as a foundation for new learning which is subsequently well developed.</w:t>
            </w:r>
          </w:p>
          <w:p w14:paraId="1DDC9B36" w14:textId="77777777" w:rsidR="00381A06" w:rsidRDefault="00381A06" w:rsidP="00734C35">
            <w:pPr>
              <w:rPr>
                <w:sz w:val="18"/>
                <w:szCs w:val="18"/>
              </w:rPr>
            </w:pPr>
          </w:p>
          <w:p w14:paraId="333B1DFE" w14:textId="77777777" w:rsidR="00381A06" w:rsidRPr="009E1D01" w:rsidRDefault="00A352C6" w:rsidP="00734C35">
            <w:pPr>
              <w:rPr>
                <w:sz w:val="18"/>
                <w:szCs w:val="18"/>
              </w:rPr>
            </w:pPr>
            <w:r>
              <w:rPr>
                <w:noProof/>
                <w:sz w:val="18"/>
                <w:szCs w:val="18"/>
                <w:lang w:eastAsia="en-GB"/>
              </w:rPr>
              <w:drawing>
                <wp:anchor distT="0" distB="0" distL="114300" distR="114300" simplePos="0" relativeHeight="251660288" behindDoc="1" locked="0" layoutInCell="1" allowOverlap="1" wp14:anchorId="1D691CCD" wp14:editId="6482A369">
                  <wp:simplePos x="0" y="0"/>
                  <wp:positionH relativeFrom="column">
                    <wp:posOffset>2695575</wp:posOffset>
                  </wp:positionH>
                  <wp:positionV relativeFrom="paragraph">
                    <wp:posOffset>443230</wp:posOffset>
                  </wp:positionV>
                  <wp:extent cx="423545" cy="365760"/>
                  <wp:effectExtent l="0" t="0" r="0" b="0"/>
                  <wp:wrapTight wrapText="bothSides">
                    <wp:wrapPolygon edited="0">
                      <wp:start x="0" y="0"/>
                      <wp:lineTo x="0" y="20250"/>
                      <wp:lineTo x="20402" y="20250"/>
                      <wp:lineTo x="204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11-26 at 15.54.35.png"/>
                          <pic:cNvPicPr/>
                        </pic:nvPicPr>
                        <pic:blipFill>
                          <a:blip r:embed="rId11">
                            <a:extLst>
                              <a:ext uri="{28A0092B-C50C-407E-A947-70E740481C1C}">
                                <a14:useLocalDpi xmlns:a14="http://schemas.microsoft.com/office/drawing/2010/main" val="0"/>
                              </a:ext>
                            </a:extLst>
                          </a:blip>
                          <a:stretch>
                            <a:fillRect/>
                          </a:stretch>
                        </pic:blipFill>
                        <pic:spPr>
                          <a:xfrm>
                            <a:off x="0" y="0"/>
                            <a:ext cx="423545" cy="365760"/>
                          </a:xfrm>
                          <a:prstGeom prst="rect">
                            <a:avLst/>
                          </a:prstGeom>
                        </pic:spPr>
                      </pic:pic>
                    </a:graphicData>
                  </a:graphic>
                  <wp14:sizeRelH relativeFrom="page">
                    <wp14:pctWidth>0</wp14:pctWidth>
                  </wp14:sizeRelH>
                  <wp14:sizeRelV relativeFrom="page">
                    <wp14:pctHeight>0</wp14:pctHeight>
                  </wp14:sizeRelV>
                </wp:anchor>
              </w:drawing>
            </w:r>
            <w:r w:rsidR="00381A06">
              <w:rPr>
                <w:sz w:val="18"/>
                <w:szCs w:val="18"/>
              </w:rPr>
              <w:t xml:space="preserve">Prior learning is referenced throughout the scheme of work and children become very familiar with </w:t>
            </w:r>
            <w:r w:rsidR="0037159E">
              <w:rPr>
                <w:sz w:val="18"/>
                <w:szCs w:val="18"/>
              </w:rPr>
              <w:t>both written and spoken language. In Foundation Stage and Key Stage 1 c</w:t>
            </w:r>
            <w:r w:rsidR="00537819">
              <w:rPr>
                <w:sz w:val="18"/>
                <w:szCs w:val="18"/>
              </w:rPr>
              <w:t>hildren are introduced to Spanish</w:t>
            </w:r>
            <w:r w:rsidR="0037159E">
              <w:rPr>
                <w:sz w:val="18"/>
                <w:szCs w:val="18"/>
              </w:rPr>
              <w:t xml:space="preserve"> through greetings. In Key stage 2 e</w:t>
            </w:r>
            <w:r w:rsidR="00381A06">
              <w:rPr>
                <w:sz w:val="18"/>
                <w:szCs w:val="18"/>
              </w:rPr>
              <w:t xml:space="preserve">ach year group has a </w:t>
            </w:r>
            <w:r w:rsidR="00450D28">
              <w:rPr>
                <w:sz w:val="18"/>
                <w:szCs w:val="18"/>
              </w:rPr>
              <w:t>specific unit focus. E</w:t>
            </w:r>
            <w:r w:rsidR="0037159E">
              <w:rPr>
                <w:sz w:val="18"/>
                <w:szCs w:val="18"/>
              </w:rPr>
              <w:t>ach unit</w:t>
            </w:r>
            <w:r w:rsidR="00450D28">
              <w:rPr>
                <w:sz w:val="18"/>
                <w:szCs w:val="18"/>
              </w:rPr>
              <w:t xml:space="preserve"> is structured into </w:t>
            </w:r>
            <w:r w:rsidR="0037159E">
              <w:rPr>
                <w:sz w:val="18"/>
                <w:szCs w:val="18"/>
              </w:rPr>
              <w:t xml:space="preserve">structured lesson </w:t>
            </w:r>
            <w:r w:rsidR="00450D28">
              <w:rPr>
                <w:sz w:val="18"/>
                <w:szCs w:val="18"/>
              </w:rPr>
              <w:t>that</w:t>
            </w:r>
            <w:r w:rsidR="0037159E">
              <w:rPr>
                <w:sz w:val="18"/>
                <w:szCs w:val="18"/>
              </w:rPr>
              <w:t xml:space="preserve"> build on their evolving knowledge.</w:t>
            </w:r>
            <w:r w:rsidR="00381A06">
              <w:rPr>
                <w:sz w:val="18"/>
                <w:szCs w:val="18"/>
              </w:rPr>
              <w:t xml:space="preserve"> </w:t>
            </w:r>
          </w:p>
        </w:tc>
        <w:tc>
          <w:tcPr>
            <w:tcW w:w="6379" w:type="dxa"/>
          </w:tcPr>
          <w:p w14:paraId="7DFA55AA" w14:textId="77777777" w:rsidR="00381A06" w:rsidRPr="009E1D01" w:rsidRDefault="00C16E47" w:rsidP="00734C35">
            <w:pPr>
              <w:jc w:val="center"/>
              <w:rPr>
                <w:b/>
                <w:sz w:val="18"/>
                <w:szCs w:val="18"/>
                <w:u w:val="single"/>
              </w:rPr>
            </w:pPr>
            <w:r>
              <w:rPr>
                <w:b/>
                <w:sz w:val="18"/>
                <w:szCs w:val="18"/>
                <w:u w:val="single"/>
              </w:rPr>
              <w:t>CONCEPTS</w:t>
            </w:r>
          </w:p>
          <w:p w14:paraId="07B54409" w14:textId="77777777" w:rsidR="00381A06" w:rsidRPr="009E1D01" w:rsidRDefault="00381A06" w:rsidP="00734C35">
            <w:pPr>
              <w:jc w:val="center"/>
              <w:rPr>
                <w:sz w:val="18"/>
                <w:szCs w:val="18"/>
              </w:rPr>
            </w:pPr>
          </w:p>
          <w:p w14:paraId="4FFFC8B0" w14:textId="77777777" w:rsidR="00BC369B" w:rsidRDefault="00537819" w:rsidP="00BC369B">
            <w:pPr>
              <w:rPr>
                <w:sz w:val="18"/>
                <w:szCs w:val="18"/>
              </w:rPr>
            </w:pPr>
            <w:r>
              <w:rPr>
                <w:sz w:val="18"/>
                <w:szCs w:val="18"/>
              </w:rPr>
              <w:t xml:space="preserve">The ilanguages programme teaches all units of Spanish using the following concepts. (Many are covered and repeated to ensure a spiralised curriculum) </w:t>
            </w:r>
          </w:p>
          <w:p w14:paraId="22C2E35A" w14:textId="77777777" w:rsidR="00BC369B" w:rsidRPr="00BC369B" w:rsidRDefault="00537819" w:rsidP="00BC369B">
            <w:pPr>
              <w:pStyle w:val="ListParagraph"/>
              <w:numPr>
                <w:ilvl w:val="0"/>
                <w:numId w:val="1"/>
              </w:numPr>
              <w:rPr>
                <w:sz w:val="20"/>
                <w:szCs w:val="20"/>
              </w:rPr>
            </w:pPr>
            <w:r>
              <w:rPr>
                <w:b/>
                <w:sz w:val="20"/>
                <w:szCs w:val="20"/>
              </w:rPr>
              <w:t>Culture</w:t>
            </w:r>
          </w:p>
          <w:p w14:paraId="2998BE40" w14:textId="77777777" w:rsidR="00381A06" w:rsidRPr="00A352C6" w:rsidRDefault="00537819" w:rsidP="00A352C6">
            <w:pPr>
              <w:pStyle w:val="ListParagraph"/>
              <w:numPr>
                <w:ilvl w:val="0"/>
                <w:numId w:val="1"/>
              </w:numPr>
              <w:rPr>
                <w:sz w:val="20"/>
                <w:szCs w:val="20"/>
              </w:rPr>
            </w:pPr>
            <w:r>
              <w:rPr>
                <w:b/>
                <w:sz w:val="20"/>
                <w:szCs w:val="20"/>
              </w:rPr>
              <w:t>Vocabulary</w:t>
            </w:r>
          </w:p>
          <w:p w14:paraId="63C76CD2" w14:textId="77777777" w:rsidR="00A352C6" w:rsidRPr="00A352C6" w:rsidRDefault="00537819" w:rsidP="008D7B8C">
            <w:pPr>
              <w:pStyle w:val="ListParagraph"/>
              <w:numPr>
                <w:ilvl w:val="0"/>
                <w:numId w:val="1"/>
              </w:numPr>
              <w:rPr>
                <w:sz w:val="20"/>
                <w:szCs w:val="20"/>
              </w:rPr>
            </w:pPr>
            <w:r>
              <w:rPr>
                <w:b/>
                <w:sz w:val="20"/>
                <w:szCs w:val="20"/>
              </w:rPr>
              <w:t>Listening</w:t>
            </w:r>
          </w:p>
          <w:p w14:paraId="74A6B0BE" w14:textId="77777777" w:rsidR="00A352C6" w:rsidRPr="00A352C6" w:rsidRDefault="00537819" w:rsidP="00A352C6">
            <w:pPr>
              <w:pStyle w:val="ListParagraph"/>
              <w:numPr>
                <w:ilvl w:val="0"/>
                <w:numId w:val="1"/>
              </w:numPr>
              <w:rPr>
                <w:sz w:val="20"/>
                <w:szCs w:val="20"/>
              </w:rPr>
            </w:pPr>
            <w:r>
              <w:rPr>
                <w:b/>
                <w:sz w:val="20"/>
                <w:szCs w:val="20"/>
              </w:rPr>
              <w:t>Speaking</w:t>
            </w:r>
          </w:p>
          <w:p w14:paraId="39D75DEA" w14:textId="77777777" w:rsidR="00537819" w:rsidRDefault="00537819" w:rsidP="00A352C6">
            <w:pPr>
              <w:pStyle w:val="ListParagraph"/>
              <w:numPr>
                <w:ilvl w:val="0"/>
                <w:numId w:val="1"/>
              </w:numPr>
              <w:rPr>
                <w:sz w:val="20"/>
                <w:szCs w:val="20"/>
              </w:rPr>
            </w:pPr>
            <w:r w:rsidRPr="00537819">
              <w:rPr>
                <w:b/>
                <w:sz w:val="20"/>
                <w:szCs w:val="20"/>
              </w:rPr>
              <w:t>Reading</w:t>
            </w:r>
          </w:p>
          <w:p w14:paraId="163A9B46" w14:textId="77777777" w:rsidR="00A352C6" w:rsidRPr="00537819" w:rsidRDefault="00537819" w:rsidP="00A352C6">
            <w:pPr>
              <w:pStyle w:val="ListParagraph"/>
              <w:numPr>
                <w:ilvl w:val="0"/>
                <w:numId w:val="1"/>
              </w:numPr>
              <w:rPr>
                <w:sz w:val="20"/>
                <w:szCs w:val="20"/>
              </w:rPr>
            </w:pPr>
            <w:r w:rsidRPr="00537819">
              <w:rPr>
                <w:b/>
                <w:sz w:val="20"/>
                <w:szCs w:val="20"/>
              </w:rPr>
              <w:t>Writing</w:t>
            </w:r>
            <w:r w:rsidR="00A352C6" w:rsidRPr="00537819">
              <w:rPr>
                <w:sz w:val="20"/>
                <w:szCs w:val="20"/>
              </w:rPr>
              <w:t xml:space="preserve"> </w:t>
            </w:r>
          </w:p>
          <w:p w14:paraId="616387EC" w14:textId="77777777" w:rsidR="00A352C6" w:rsidRPr="00A352C6" w:rsidRDefault="00537819" w:rsidP="00A352C6">
            <w:pPr>
              <w:pStyle w:val="ListParagraph"/>
              <w:numPr>
                <w:ilvl w:val="0"/>
                <w:numId w:val="1"/>
              </w:numPr>
              <w:rPr>
                <w:sz w:val="20"/>
                <w:szCs w:val="20"/>
              </w:rPr>
            </w:pPr>
            <w:r>
              <w:rPr>
                <w:b/>
                <w:sz w:val="20"/>
                <w:szCs w:val="20"/>
              </w:rPr>
              <w:t>Phonics</w:t>
            </w:r>
          </w:p>
          <w:p w14:paraId="42624B1E" w14:textId="77777777" w:rsidR="00A352C6" w:rsidRPr="00A352C6" w:rsidRDefault="00537819" w:rsidP="00A352C6">
            <w:pPr>
              <w:pStyle w:val="ListParagraph"/>
              <w:numPr>
                <w:ilvl w:val="0"/>
                <w:numId w:val="1"/>
              </w:numPr>
              <w:rPr>
                <w:sz w:val="20"/>
                <w:szCs w:val="20"/>
              </w:rPr>
            </w:pPr>
            <w:r>
              <w:rPr>
                <w:b/>
                <w:sz w:val="20"/>
                <w:szCs w:val="20"/>
              </w:rPr>
              <w:t>Grammar</w:t>
            </w:r>
          </w:p>
          <w:p w14:paraId="4FE88455" w14:textId="77777777" w:rsidR="00A352C6" w:rsidRPr="00A352C6" w:rsidRDefault="00537819" w:rsidP="00A352C6">
            <w:pPr>
              <w:pStyle w:val="ListParagraph"/>
              <w:numPr>
                <w:ilvl w:val="0"/>
                <w:numId w:val="1"/>
              </w:numPr>
              <w:rPr>
                <w:sz w:val="20"/>
                <w:szCs w:val="20"/>
              </w:rPr>
            </w:pPr>
            <w:r>
              <w:rPr>
                <w:b/>
                <w:sz w:val="20"/>
                <w:szCs w:val="20"/>
              </w:rPr>
              <w:t>Singing</w:t>
            </w:r>
          </w:p>
          <w:p w14:paraId="262980D4" w14:textId="77777777" w:rsidR="00A352C6" w:rsidRPr="00A352C6" w:rsidRDefault="00537819" w:rsidP="00A352C6">
            <w:pPr>
              <w:pStyle w:val="ListParagraph"/>
              <w:numPr>
                <w:ilvl w:val="0"/>
                <w:numId w:val="1"/>
              </w:numPr>
              <w:rPr>
                <w:sz w:val="20"/>
                <w:szCs w:val="20"/>
              </w:rPr>
            </w:pPr>
            <w:r>
              <w:rPr>
                <w:b/>
                <w:sz w:val="20"/>
                <w:szCs w:val="20"/>
              </w:rPr>
              <w:t>Watching</w:t>
            </w:r>
            <w:r w:rsidR="008D7B8C">
              <w:rPr>
                <w:sz w:val="20"/>
                <w:szCs w:val="20"/>
              </w:rPr>
              <w:t xml:space="preserve"> </w:t>
            </w:r>
          </w:p>
          <w:p w14:paraId="21401797" w14:textId="77777777" w:rsidR="00A352C6" w:rsidRPr="00537819" w:rsidRDefault="00537819" w:rsidP="00537819">
            <w:pPr>
              <w:pStyle w:val="ListParagraph"/>
              <w:numPr>
                <w:ilvl w:val="0"/>
                <w:numId w:val="1"/>
              </w:numPr>
              <w:rPr>
                <w:sz w:val="20"/>
                <w:szCs w:val="20"/>
              </w:rPr>
            </w:pPr>
            <w:r>
              <w:rPr>
                <w:b/>
                <w:sz w:val="20"/>
                <w:szCs w:val="20"/>
              </w:rPr>
              <w:t>Collaborative leaning</w:t>
            </w:r>
          </w:p>
        </w:tc>
      </w:tr>
    </w:tbl>
    <w:p w14:paraId="4BAB566E" w14:textId="77777777" w:rsidR="00381A06" w:rsidRPr="009E1D01" w:rsidRDefault="00381A06" w:rsidP="00381A06">
      <w:pPr>
        <w:rPr>
          <w:sz w:val="20"/>
          <w:szCs w:val="20"/>
        </w:rPr>
      </w:pPr>
    </w:p>
    <w:p w14:paraId="071F8A37" w14:textId="77777777" w:rsidR="003F43F7" w:rsidRDefault="003F43F7"/>
    <w:sectPr w:rsidR="003F43F7" w:rsidSect="002E288E">
      <w:pgSz w:w="16838" w:h="11906" w:orient="landscape"/>
      <w:pgMar w:top="342" w:right="720" w:bottom="565"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57E3A"/>
    <w:multiLevelType w:val="hybridMultilevel"/>
    <w:tmpl w:val="0EDC6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96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06"/>
    <w:rsid w:val="00236AB9"/>
    <w:rsid w:val="00275148"/>
    <w:rsid w:val="002A0298"/>
    <w:rsid w:val="0037159E"/>
    <w:rsid w:val="00381A06"/>
    <w:rsid w:val="003F43F7"/>
    <w:rsid w:val="00450D28"/>
    <w:rsid w:val="00537819"/>
    <w:rsid w:val="008D7B8C"/>
    <w:rsid w:val="00A15E4C"/>
    <w:rsid w:val="00A352C6"/>
    <w:rsid w:val="00BC369B"/>
    <w:rsid w:val="00C16E47"/>
    <w:rsid w:val="00F77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8AF1"/>
  <w15:docId w15:val="{2915D5F2-DC5B-4D32-AD3F-F90557B2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0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A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A06"/>
    <w:pPr>
      <w:ind w:left="720"/>
      <w:contextualSpacing/>
    </w:pPr>
  </w:style>
  <w:style w:type="paragraph" w:styleId="BalloonText">
    <w:name w:val="Balloon Text"/>
    <w:basedOn w:val="Normal"/>
    <w:link w:val="BalloonTextChar"/>
    <w:uiPriority w:val="99"/>
    <w:semiHidden/>
    <w:unhideWhenUsed/>
    <w:rsid w:val="00381A06"/>
    <w:rPr>
      <w:rFonts w:ascii="Tahoma" w:hAnsi="Tahoma" w:cs="Tahoma"/>
      <w:sz w:val="16"/>
      <w:szCs w:val="16"/>
    </w:rPr>
  </w:style>
  <w:style w:type="character" w:customStyle="1" w:styleId="BalloonTextChar">
    <w:name w:val="Balloon Text Char"/>
    <w:basedOn w:val="DefaultParagraphFont"/>
    <w:link w:val="BalloonText"/>
    <w:uiPriority w:val="99"/>
    <w:semiHidden/>
    <w:rsid w:val="00381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Aaron</cp:lastModifiedBy>
  <cp:revision>2</cp:revision>
  <dcterms:created xsi:type="dcterms:W3CDTF">2022-10-28T11:16:00Z</dcterms:created>
  <dcterms:modified xsi:type="dcterms:W3CDTF">2022-10-28T11:16:00Z</dcterms:modified>
</cp:coreProperties>
</file>