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C8EB" w14:textId="77777777" w:rsidR="00C97872" w:rsidRPr="00AC26B6" w:rsidRDefault="00C97872" w:rsidP="001911EB">
      <w:pPr>
        <w:jc w:val="center"/>
        <w:rPr>
          <w:rFonts w:ascii="Rockwell Extra Bold" w:hAnsi="Rockwell Extra Bold"/>
          <w:color w:val="C00000"/>
          <w:sz w:val="32"/>
          <w:szCs w:val="32"/>
        </w:rPr>
      </w:pPr>
      <w:r w:rsidRPr="00AC26B6">
        <w:rPr>
          <w:rFonts w:ascii="Rockwell Extra Bold" w:hAnsi="Rockwell Extra Bold"/>
          <w:color w:val="C00000"/>
          <w:sz w:val="32"/>
          <w:szCs w:val="32"/>
        </w:rPr>
        <w:t>Safe and Respectful Behaviours</w:t>
      </w:r>
    </w:p>
    <w:p w14:paraId="3416A31B" w14:textId="77777777" w:rsidR="00C97872" w:rsidRDefault="00C97872" w:rsidP="001911EB">
      <w:pPr>
        <w:jc w:val="both"/>
      </w:pPr>
    </w:p>
    <w:p w14:paraId="637C2470" w14:textId="77777777" w:rsidR="00AC26B6" w:rsidRDefault="00AC26B6" w:rsidP="001911EB">
      <w:pPr>
        <w:jc w:val="both"/>
      </w:pPr>
    </w:p>
    <w:p w14:paraId="2C8ED087" w14:textId="77777777" w:rsidR="00E15781" w:rsidRDefault="00C97872" w:rsidP="001911EB">
      <w:pPr>
        <w:jc w:val="both"/>
      </w:pPr>
      <w:r>
        <w:t xml:space="preserve">When there are concerns about your child’s </w:t>
      </w:r>
      <w:r w:rsidR="000A2A7A">
        <w:t xml:space="preserve">sexual </w:t>
      </w:r>
      <w:r>
        <w:t xml:space="preserve">behaviours, it is important that the </w:t>
      </w:r>
      <w:r w:rsidR="00E15781">
        <w:t xml:space="preserve">family creates a </w:t>
      </w:r>
      <w:r w:rsidR="001911EB" w:rsidRPr="000A2A7A">
        <w:rPr>
          <w:b/>
          <w:color w:val="4F81BD" w:themeColor="accent1"/>
        </w:rPr>
        <w:t xml:space="preserve">safe </w:t>
      </w:r>
      <w:r w:rsidR="00E15781" w:rsidRPr="000A2A7A">
        <w:rPr>
          <w:b/>
          <w:color w:val="4F81BD" w:themeColor="accent1"/>
        </w:rPr>
        <w:t>home environment</w:t>
      </w:r>
      <w:r w:rsidR="00E15781">
        <w:t>.</w:t>
      </w:r>
    </w:p>
    <w:p w14:paraId="7DE29DD6" w14:textId="77777777" w:rsidR="00E15781" w:rsidRDefault="00AC26B6" w:rsidP="001911EB">
      <w:pPr>
        <w:jc w:val="both"/>
      </w:pPr>
      <w:r>
        <w:rPr>
          <w:noProof/>
        </w:rPr>
        <mc:AlternateContent>
          <mc:Choice Requires="wps">
            <w:drawing>
              <wp:anchor distT="91440" distB="91440" distL="114300" distR="114300" simplePos="0" relativeHeight="251659264" behindDoc="0" locked="0" layoutInCell="0" allowOverlap="1" wp14:anchorId="397AB728" wp14:editId="33D15D30">
                <wp:simplePos x="0" y="0"/>
                <wp:positionH relativeFrom="page">
                  <wp:posOffset>4281170</wp:posOffset>
                </wp:positionH>
                <wp:positionV relativeFrom="margin">
                  <wp:posOffset>1094105</wp:posOffset>
                </wp:positionV>
                <wp:extent cx="2918460" cy="1409700"/>
                <wp:effectExtent l="190500" t="0" r="4445" b="0"/>
                <wp:wrapSquare wrapText="bothSides"/>
                <wp:docPr id="289"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18460" cy="1409700"/>
                        </a:xfrm>
                        <a:prstGeom prst="rect">
                          <a:avLst/>
                        </a:prstGeom>
                        <a:solidFill>
                          <a:schemeClr val="accent3">
                            <a:lumMod val="60000"/>
                            <a:lumOff val="40000"/>
                          </a:schemeClr>
                        </a:solidFill>
                        <a:effectLst>
                          <a:outerShdw dist="190500" dir="10800000" algn="ctr" rotWithShape="0">
                            <a:schemeClr val="accent4">
                              <a:lumMod val="75000"/>
                              <a:alpha val="50000"/>
                            </a:schemeClr>
                          </a:outerShdw>
                        </a:effectLst>
                      </wps:spPr>
                      <wps:txbx>
                        <w:txbxContent>
                          <w:p w14:paraId="594705A8" w14:textId="77777777" w:rsidR="00515254" w:rsidRPr="00065092" w:rsidRDefault="00515254" w:rsidP="00044698">
                            <w:pPr>
                              <w:rPr>
                                <w:b/>
                                <w:sz w:val="18"/>
                                <w:szCs w:val="18"/>
                              </w:rPr>
                            </w:pPr>
                            <w:r w:rsidRPr="00065092">
                              <w:rPr>
                                <w:b/>
                                <w:sz w:val="18"/>
                                <w:szCs w:val="18"/>
                              </w:rPr>
                              <w:t>Personal Space</w:t>
                            </w:r>
                          </w:p>
                          <w:p w14:paraId="14B0F219" w14:textId="77777777" w:rsidR="00515254" w:rsidRPr="00065092" w:rsidRDefault="00515254" w:rsidP="00515254">
                            <w:pPr>
                              <w:jc w:val="both"/>
                              <w:rPr>
                                <w:sz w:val="18"/>
                                <w:szCs w:val="18"/>
                              </w:rPr>
                            </w:pPr>
                            <w:r w:rsidRPr="00065092">
                              <w:rPr>
                                <w:sz w:val="18"/>
                                <w:szCs w:val="18"/>
                              </w:rPr>
                              <w:t>We all have personal likes and things that make us uncomfortable. ‘Personal space’ is the private area of control inside an imaginary line or boundary that defines each person as separate. Ideally, that boundary helps us stay in charge of our own personal space. It helps keep out the things that make us uncomfortable - unsafe and unwanted feelings, words, images, and physical contact. Solid social rules strengthen the boundary. Behaviours that routinely disrespect or ignore boundaries make children feel unsafe.</w:t>
                            </w:r>
                          </w:p>
                        </w:txbxContent>
                      </wps:txbx>
                      <wps:bodyPr rot="0" vert="horz" wrap="square" lIns="457200" tIns="228600" rIns="228600" bIns="91440" anchor="t" anchorCtr="0" upright="1">
                        <a:spAutoFit/>
                      </wps:bodyPr>
                    </wps:wsp>
                  </a:graphicData>
                </a:graphic>
                <wp14:sizeRelH relativeFrom="page">
                  <wp14:pctWidth>40000</wp14:pctWidth>
                </wp14:sizeRelH>
                <wp14:sizeRelV relativeFrom="page">
                  <wp14:pctHeight>0</wp14:pctHeight>
                </wp14:sizeRelV>
              </wp:anchor>
            </w:drawing>
          </mc:Choice>
          <mc:Fallback>
            <w:pict>
              <v:rect w14:anchorId="397AB728" id="Rectangle 404" o:spid="_x0000_s1026" style="position:absolute;left:0;text-align:left;margin-left:337.1pt;margin-top:86.15pt;width:229.8pt;height:111pt;flip:x;z-index:251659264;visibility:visible;mso-wrap-style:square;mso-width-percent:400;mso-height-percent:0;mso-wrap-distance-left:9pt;mso-wrap-distance-top:7.2pt;mso-wrap-distance-right:9pt;mso-wrap-distance-bottom:7.2pt;mso-position-horizontal:absolute;mso-position-horizontal-relative:page;mso-position-vertical:absolute;mso-position-vertical-relative:margin;mso-width-percent:4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" o:allowincell="f" fillcolor="#c2d69b [1942]" stroked="f">
                <v:shadow on="t" color="#5f497a [2407]" opacity=".5" offset="-15pt,0"/>
                <v:textbox style="mso-fit-shape-to-text:t" inset="36pt,18pt,18pt,7.2pt">
                  <w:txbxContent>
                    <w:p w14:paraId="594705A8" w14:textId="77777777" w:rsidR="00515254" w:rsidRPr="00065092" w:rsidRDefault="00515254" w:rsidP="00044698">
                      <w:pPr>
                        <w:rPr>
                          <w:b/>
                          <w:sz w:val="18"/>
                          <w:szCs w:val="18"/>
                        </w:rPr>
                      </w:pPr>
                      <w:r w:rsidRPr="00065092">
                        <w:rPr>
                          <w:b/>
                          <w:sz w:val="18"/>
                          <w:szCs w:val="18"/>
                        </w:rPr>
                        <w:t>Personal Space</w:t>
                      </w:r>
                    </w:p>
                    <w:p w14:paraId="14B0F219" w14:textId="77777777" w:rsidR="00515254" w:rsidRPr="00065092" w:rsidRDefault="00515254" w:rsidP="00515254">
                      <w:pPr>
                        <w:jc w:val="both"/>
                        <w:rPr>
                          <w:sz w:val="18"/>
                          <w:szCs w:val="18"/>
                        </w:rPr>
                      </w:pPr>
                      <w:r w:rsidRPr="00065092">
                        <w:rPr>
                          <w:sz w:val="18"/>
                          <w:szCs w:val="18"/>
                        </w:rPr>
                        <w:t>We all have personal likes and things that make us uncomfortable. ‘Personal space’ is the private area of control inside an imaginary line or boundary that defines each person as separate. Ideally, that boundary helps us stay in charge of our own personal space. It helps keep out the things that make us uncomfortable - unsafe and unwanted feelings, words, images, and physical contact. Solid social rules strengthen the boundary. Behaviours that routinely disrespect or ignore boundaries make children feel unsafe.</w:t>
                      </w:r>
                    </w:p>
                  </w:txbxContent>
                </v:textbox>
                <w10:wrap type="square" anchorx="page" anchory="margin"/>
              </v:rect>
            </w:pict>
          </mc:Fallback>
        </mc:AlternateContent>
      </w:r>
    </w:p>
    <w:p w14:paraId="79CE0FED" w14:textId="77777777" w:rsidR="00C97872" w:rsidRPr="001911EB" w:rsidRDefault="00C97872" w:rsidP="001911EB">
      <w:pPr>
        <w:jc w:val="both"/>
        <w:rPr>
          <w:b/>
          <w:i/>
          <w:color w:val="F79646" w:themeColor="accent6"/>
        </w:rPr>
      </w:pPr>
      <w:r>
        <w:t xml:space="preserve">In some families, it may be normal to walk around without any clothes on </w:t>
      </w:r>
      <w:r w:rsidR="00E15781">
        <w:t xml:space="preserve">or walk into each other’s bedroom. </w:t>
      </w:r>
      <w:r>
        <w:t xml:space="preserve"> </w:t>
      </w:r>
      <w:r w:rsidR="00E15781">
        <w:t>There’s nothing wrong with this. However, when there are worries about your child showing sexual behaviours, we really need to have a think about making rules about safe behaviours very clear</w:t>
      </w:r>
      <w:r w:rsidR="000A2A7A">
        <w:t xml:space="preserve"> to avoid any confusion</w:t>
      </w:r>
      <w:r w:rsidR="00E15781">
        <w:t xml:space="preserve">. To do this, it often means tightening up the basic family rules. </w:t>
      </w:r>
      <w:r w:rsidR="00E15781" w:rsidRPr="000A2A7A">
        <w:rPr>
          <w:i/>
        </w:rPr>
        <w:t>Your child’s behaviour will only change if you have clear rules about behaviours in the home and if these rules are followed.</w:t>
      </w:r>
      <w:r w:rsidR="00E15781" w:rsidRPr="000A2A7A">
        <w:rPr>
          <w:b/>
          <w:i/>
        </w:rPr>
        <w:t xml:space="preserve"> </w:t>
      </w:r>
    </w:p>
    <w:p w14:paraId="7145FA98" w14:textId="77777777" w:rsidR="001874B1" w:rsidRDefault="001874B1" w:rsidP="001911EB">
      <w:pPr>
        <w:jc w:val="both"/>
      </w:pPr>
    </w:p>
    <w:p w14:paraId="24AB9108" w14:textId="77777777" w:rsidR="00D91D98" w:rsidRDefault="00D91D98" w:rsidP="001911EB">
      <w:pPr>
        <w:jc w:val="both"/>
      </w:pPr>
    </w:p>
    <w:p w14:paraId="64E7A477" w14:textId="77777777" w:rsidR="00D91D98" w:rsidRDefault="00D91D98" w:rsidP="001911EB">
      <w:pPr>
        <w:jc w:val="both"/>
      </w:pPr>
    </w:p>
    <w:p w14:paraId="259D4ACA" w14:textId="77777777" w:rsidR="001874B1" w:rsidRPr="00D91D98" w:rsidRDefault="001874B1" w:rsidP="001911EB">
      <w:pPr>
        <w:jc w:val="both"/>
        <w:rPr>
          <w:rFonts w:asciiTheme="minorHAnsi" w:hAnsiTheme="minorHAnsi"/>
          <w:b/>
          <w:i/>
          <w:color w:val="C00000"/>
          <w:sz w:val="26"/>
          <w:szCs w:val="26"/>
        </w:rPr>
      </w:pPr>
      <w:r w:rsidRPr="00D91D98">
        <w:rPr>
          <w:rFonts w:asciiTheme="minorHAnsi" w:hAnsiTheme="minorHAnsi"/>
          <w:b/>
          <w:i/>
          <w:color w:val="C00000"/>
          <w:sz w:val="26"/>
          <w:szCs w:val="26"/>
        </w:rPr>
        <w:t>BE A ROLE MODEL FOR YOUR CHILD’S BEHAVIOURS</w:t>
      </w:r>
    </w:p>
    <w:p w14:paraId="1E4AEDE5" w14:textId="77777777" w:rsidR="001874B1" w:rsidRPr="001874B1" w:rsidRDefault="001874B1" w:rsidP="001911EB">
      <w:pPr>
        <w:jc w:val="both"/>
        <w:rPr>
          <w:rFonts w:asciiTheme="minorHAnsi" w:hAnsiTheme="minorHAnsi"/>
          <w:i/>
          <w:color w:val="C00000"/>
        </w:rPr>
      </w:pPr>
    </w:p>
    <w:p w14:paraId="3B951ABF" w14:textId="77777777" w:rsidR="001874B1" w:rsidRDefault="00065092" w:rsidP="001911EB">
      <w:pPr>
        <w:jc w:val="both"/>
      </w:pPr>
      <w:r w:rsidRPr="00515254">
        <w:rPr>
          <w:noProof/>
        </w:rPr>
        <mc:AlternateContent>
          <mc:Choice Requires="wps">
            <w:drawing>
              <wp:anchor distT="91440" distB="91440" distL="114300" distR="114300" simplePos="0" relativeHeight="251661312" behindDoc="0" locked="0" layoutInCell="0" allowOverlap="1" wp14:anchorId="01F0C43F" wp14:editId="0CA55525">
                <wp:simplePos x="0" y="0"/>
                <wp:positionH relativeFrom="page">
                  <wp:posOffset>4339590</wp:posOffset>
                </wp:positionH>
                <wp:positionV relativeFrom="margin">
                  <wp:posOffset>4526280</wp:posOffset>
                </wp:positionV>
                <wp:extent cx="3145155" cy="3619500"/>
                <wp:effectExtent l="190500" t="0" r="4445" b="0"/>
                <wp:wrapSquare wrapText="bothSides"/>
                <wp:docPr id="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45155" cy="3619500"/>
                        </a:xfrm>
                        <a:prstGeom prst="rect">
                          <a:avLst/>
                        </a:prstGeom>
                        <a:solidFill>
                          <a:schemeClr val="accent3">
                            <a:lumMod val="60000"/>
                            <a:lumOff val="40000"/>
                          </a:schemeClr>
                        </a:solidFill>
                        <a:effectLst>
                          <a:outerShdw dist="190500" dir="10800000" algn="ctr" rotWithShape="0">
                            <a:srgbClr val="8064A2">
                              <a:lumMod val="75000"/>
                              <a:alpha val="50000"/>
                            </a:srgbClr>
                          </a:outerShdw>
                        </a:effectLst>
                      </wps:spPr>
                      <wps:txbx>
                        <w:txbxContent>
                          <w:p w14:paraId="52B373B2" w14:textId="77777777" w:rsidR="00515254" w:rsidRPr="00065092" w:rsidRDefault="00515254" w:rsidP="00044698">
                            <w:pPr>
                              <w:ind w:left="-426"/>
                              <w:jc w:val="both"/>
                              <w:rPr>
                                <w:b/>
                                <w:sz w:val="18"/>
                                <w:szCs w:val="18"/>
                              </w:rPr>
                            </w:pPr>
                            <w:r w:rsidRPr="00065092">
                              <w:rPr>
                                <w:b/>
                                <w:sz w:val="18"/>
                                <w:szCs w:val="18"/>
                              </w:rPr>
                              <w:t xml:space="preserve">Set clear family boundaries </w:t>
                            </w:r>
                          </w:p>
                          <w:p w14:paraId="496A51EC"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Set clear family guidelines for personal privacy and behaviour. Discuss them with all members of your family and model respecting these guidelines.</w:t>
                            </w:r>
                          </w:p>
                          <w:p w14:paraId="0ED5B7E9"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Discuss these guidelines with any other adults who spend time around or supervise the children (e.g., if a child does not want to hug or kiss someone hello or goodbye, then he or she can shake hands instead).</w:t>
                            </w:r>
                          </w:p>
                          <w:p w14:paraId="37FD0BB5"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Let children know that if they are not comfortable being around a particular adult or older child, then you or another adult will let that person know this (e.g., tell him or her that you don’t want your child to sit on his/her lap).</w:t>
                            </w:r>
                          </w:p>
                          <w:p w14:paraId="01B70316"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As a child matures, boundaries may need to change (e.g., knock on the door before entering the room of an adolescent).</w:t>
                            </w:r>
                          </w:p>
                        </w:txbxContent>
                      </wps:txbx>
                      <wps:bodyPr rot="0" vert="horz" wrap="square" lIns="457200" tIns="228600" rIns="228600" bIns="91440" anchor="t" anchorCtr="0" upright="1">
                        <a:noAutofit/>
                      </wps:bodyPr>
                    </wps:wsp>
                  </a:graphicData>
                </a:graphic>
                <wp14:sizeRelH relativeFrom="page">
                  <wp14:pctWidth>40000</wp14:pctWidth>
                </wp14:sizeRelH>
                <wp14:sizeRelV relativeFrom="page">
                  <wp14:pctHeight>0</wp14:pctHeight>
                </wp14:sizeRelV>
              </wp:anchor>
            </w:drawing>
          </mc:Choice>
          <mc:Fallback>
            <w:pict>
              <v:rect w14:anchorId="01F0C43F" id="_x0000_s1027" style="position:absolute;left:0;text-align:left;margin-left:341.7pt;margin-top:356.4pt;width:247.65pt;height:285pt;flip:x;z-index:251661312;visibility:visible;mso-wrap-style:square;mso-width-percent:400;mso-height-percent:0;mso-wrap-distance-left:9pt;mso-wrap-distance-top:7.2pt;mso-wrap-distance-right:9pt;mso-wrap-distance-bottom:7.2pt;mso-position-horizontal:absolute;mso-position-horizontal-relative:page;mso-position-vertical:absolute;mso-position-vertical-relative:margin;mso-width-percent:4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" o:allowincell="f" fillcolor="#c2d69b [1942]" stroked="f">
                <v:shadow on="t" color="#604a7b" opacity=".5" offset="-15pt,0"/>
                <v:textbox inset="36pt,18pt,18pt,7.2pt">
                  <w:txbxContent>
                    <w:p w14:paraId="52B373B2" w14:textId="77777777" w:rsidR="00515254" w:rsidRPr="00065092" w:rsidRDefault="00515254" w:rsidP="00044698">
                      <w:pPr>
                        <w:ind w:left="-426"/>
                        <w:jc w:val="both"/>
                        <w:rPr>
                          <w:b/>
                          <w:sz w:val="18"/>
                          <w:szCs w:val="18"/>
                        </w:rPr>
                      </w:pPr>
                      <w:r w:rsidRPr="00065092">
                        <w:rPr>
                          <w:b/>
                          <w:sz w:val="18"/>
                          <w:szCs w:val="18"/>
                        </w:rPr>
                        <w:t xml:space="preserve">Set clear family boundaries </w:t>
                      </w:r>
                    </w:p>
                    <w:p w14:paraId="496A51EC"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Set clear family guidelines for personal privacy and behaviour. Discuss them with all members of your family and model respecting these guidelines.</w:t>
                      </w:r>
                    </w:p>
                    <w:p w14:paraId="0ED5B7E9"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Discuss these guidelines with any other adults who spend time around or supervise the children (e.g., if a child does not want to hug or kiss someone hello or goodbye, then he or she can shake hands instead).</w:t>
                      </w:r>
                    </w:p>
                    <w:p w14:paraId="37FD0BB5"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Let children know that if they are not comfortable being around a particular adult or older child, then you or another adult will let that person know this (e.g., tell him or her that you don’t want your child to sit on his/her lap).</w:t>
                      </w:r>
                    </w:p>
                    <w:p w14:paraId="01B70316" w14:textId="77777777" w:rsidR="00515254" w:rsidRPr="00065092" w:rsidRDefault="00515254" w:rsidP="00044698">
                      <w:pPr>
                        <w:pStyle w:val="ListParagraph"/>
                        <w:numPr>
                          <w:ilvl w:val="0"/>
                          <w:numId w:val="5"/>
                        </w:numPr>
                        <w:ind w:left="0" w:hanging="284"/>
                        <w:jc w:val="both"/>
                        <w:rPr>
                          <w:sz w:val="18"/>
                          <w:szCs w:val="18"/>
                        </w:rPr>
                      </w:pPr>
                      <w:r w:rsidRPr="00065092">
                        <w:rPr>
                          <w:sz w:val="18"/>
                          <w:szCs w:val="18"/>
                        </w:rPr>
                        <w:t>As a child matures, boundaries may need to change (e.g., knock on the door before entering the room of an adolescent).</w:t>
                      </w:r>
                    </w:p>
                  </w:txbxContent>
                </v:textbox>
                <w10:wrap type="square" anchorx="page" anchory="margin"/>
              </v:rect>
            </w:pict>
          </mc:Fallback>
        </mc:AlternateContent>
      </w:r>
      <w:r w:rsidR="00E15781">
        <w:t>If adults in the family show</w:t>
      </w:r>
      <w:r w:rsidR="00E15781" w:rsidRPr="00065092">
        <w:rPr>
          <w:color w:val="0070C0"/>
        </w:rPr>
        <w:t xml:space="preserve"> </w:t>
      </w:r>
      <w:r w:rsidR="00E15781" w:rsidRPr="00065092">
        <w:rPr>
          <w:b/>
          <w:color w:val="0070C0"/>
        </w:rPr>
        <w:t xml:space="preserve">respect </w:t>
      </w:r>
      <w:r w:rsidR="00E15781">
        <w:t xml:space="preserve">for other people’s </w:t>
      </w:r>
      <w:r w:rsidR="00E15781" w:rsidRPr="00065092">
        <w:rPr>
          <w:b/>
          <w:color w:val="0070C0"/>
        </w:rPr>
        <w:t>privacy</w:t>
      </w:r>
      <w:r w:rsidR="00E15781" w:rsidRPr="00AC26B6">
        <w:rPr>
          <w:color w:val="F79646" w:themeColor="accent6"/>
        </w:rPr>
        <w:t xml:space="preserve"> </w:t>
      </w:r>
      <w:r w:rsidR="00E15781">
        <w:t xml:space="preserve">and </w:t>
      </w:r>
      <w:r w:rsidR="00E15781" w:rsidRPr="00065092">
        <w:rPr>
          <w:b/>
          <w:color w:val="0070C0"/>
        </w:rPr>
        <w:t>personal</w:t>
      </w:r>
      <w:r w:rsidR="00E15781" w:rsidRPr="00AC26B6">
        <w:rPr>
          <w:b/>
          <w:color w:val="F79646" w:themeColor="accent6"/>
        </w:rPr>
        <w:t xml:space="preserve"> </w:t>
      </w:r>
      <w:r w:rsidR="00E15781" w:rsidRPr="00065092">
        <w:rPr>
          <w:b/>
          <w:color w:val="0070C0"/>
        </w:rPr>
        <w:t>space</w:t>
      </w:r>
      <w:r w:rsidR="00E15781">
        <w:t>, this shows your child what is expected of them in your family.</w:t>
      </w:r>
    </w:p>
    <w:p w14:paraId="622FDFD6" w14:textId="77777777" w:rsidR="001874B1" w:rsidRDefault="001874B1" w:rsidP="001911EB">
      <w:pPr>
        <w:jc w:val="both"/>
      </w:pPr>
    </w:p>
    <w:p w14:paraId="61AAF566" w14:textId="77777777" w:rsidR="00C97872" w:rsidRDefault="00E15781" w:rsidP="001911EB">
      <w:pPr>
        <w:jc w:val="both"/>
      </w:pPr>
      <w:r>
        <w:t xml:space="preserve">There are some adult behaviours which may not be harmful, but can give children a confused message about personal space and boundaries. These behaviours can put children at risk both in the home and outside.  </w:t>
      </w:r>
    </w:p>
    <w:p w14:paraId="76953007" w14:textId="77777777" w:rsidR="00E15781" w:rsidRDefault="00E15781" w:rsidP="001911EB">
      <w:pPr>
        <w:jc w:val="both"/>
      </w:pPr>
    </w:p>
    <w:p w14:paraId="546084E9" w14:textId="77777777" w:rsidR="00515254" w:rsidRDefault="00C97872" w:rsidP="001911EB">
      <w:pPr>
        <w:jc w:val="both"/>
      </w:pPr>
      <w:r w:rsidRPr="00C97872">
        <w:t xml:space="preserve">When an adult touches a child in a way that is uncomfortable and doesn’t stop even when the child asks them to or seems uncomfortable, then the message to the child may be that adults can touch </w:t>
      </w:r>
      <w:r>
        <w:t xml:space="preserve">her or </w:t>
      </w:r>
      <w:r w:rsidRPr="00C97872">
        <w:t xml:space="preserve">him any way they want. This </w:t>
      </w:r>
      <w:r w:rsidR="001911EB">
        <w:t>creates an unsafe environment.</w:t>
      </w:r>
    </w:p>
    <w:p w14:paraId="15D7CEF7" w14:textId="77777777" w:rsidR="00515254" w:rsidRDefault="00515254" w:rsidP="001911EB">
      <w:pPr>
        <w:jc w:val="both"/>
      </w:pPr>
    </w:p>
    <w:p w14:paraId="132B97ED" w14:textId="77777777" w:rsidR="00D91D98" w:rsidRDefault="00065092" w:rsidP="001911EB">
      <w:pPr>
        <w:jc w:val="both"/>
      </w:pPr>
      <w:r>
        <w:rPr>
          <w:noProof/>
        </w:rPr>
        <w:drawing>
          <wp:anchor distT="0" distB="0" distL="114300" distR="114300" simplePos="0" relativeHeight="251676672" behindDoc="1" locked="0" layoutInCell="1" allowOverlap="1" wp14:anchorId="3DC01F05" wp14:editId="0E72E498">
            <wp:simplePos x="0" y="0"/>
            <wp:positionH relativeFrom="column">
              <wp:posOffset>1958340</wp:posOffset>
            </wp:positionH>
            <wp:positionV relativeFrom="paragraph">
              <wp:posOffset>146685</wp:posOffset>
            </wp:positionV>
            <wp:extent cx="1257300" cy="1257300"/>
            <wp:effectExtent l="0" t="0" r="0" b="0"/>
            <wp:wrapTight wrapText="bothSides">
              <wp:wrapPolygon edited="0">
                <wp:start x="8836" y="0"/>
                <wp:lineTo x="0" y="9164"/>
                <wp:lineTo x="0" y="12109"/>
                <wp:lineTo x="8836" y="21273"/>
                <wp:lineTo x="12436" y="21273"/>
                <wp:lineTo x="21273" y="12109"/>
                <wp:lineTo x="21273" y="9164"/>
                <wp:lineTo x="12436" y="0"/>
                <wp:lineTo x="8836"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home 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p w14:paraId="0A700970" w14:textId="77777777" w:rsidR="00D91D98" w:rsidRDefault="00D91D98" w:rsidP="001911EB">
      <w:pPr>
        <w:jc w:val="both"/>
      </w:pPr>
    </w:p>
    <w:p w14:paraId="0726B2DB" w14:textId="77777777" w:rsidR="00D91D98" w:rsidRDefault="00D91D98" w:rsidP="001911EB">
      <w:pPr>
        <w:jc w:val="both"/>
      </w:pPr>
    </w:p>
    <w:p w14:paraId="72A832A1" w14:textId="77777777" w:rsidR="00C97872" w:rsidRPr="00D91D98" w:rsidRDefault="001874B1" w:rsidP="001911EB">
      <w:pPr>
        <w:rPr>
          <w:rFonts w:asciiTheme="minorHAnsi" w:hAnsiTheme="minorHAnsi"/>
          <w:b/>
          <w:i/>
          <w:sz w:val="26"/>
          <w:szCs w:val="26"/>
        </w:rPr>
      </w:pPr>
      <w:r w:rsidRPr="00D91D98">
        <w:rPr>
          <w:rFonts w:asciiTheme="minorHAnsi" w:hAnsiTheme="minorHAnsi"/>
          <w:b/>
          <w:i/>
          <w:color w:val="C00000"/>
          <w:sz w:val="26"/>
          <w:szCs w:val="26"/>
        </w:rPr>
        <w:lastRenderedPageBreak/>
        <w:t xml:space="preserve">UNSAFE ADULT BEHAVIOURS </w:t>
      </w:r>
      <w:r w:rsidR="001911EB" w:rsidRPr="00D91D98">
        <w:rPr>
          <w:rFonts w:asciiTheme="minorHAnsi" w:hAnsiTheme="minorHAnsi"/>
          <w:b/>
          <w:i/>
          <w:color w:val="C00000"/>
          <w:sz w:val="26"/>
          <w:szCs w:val="26"/>
        </w:rPr>
        <w:t>WHICH MAY CONFUSE A CHILD ABOUT BEING SAFE:</w:t>
      </w:r>
      <w:r w:rsidR="001911EB" w:rsidRPr="00D91D98">
        <w:rPr>
          <w:rFonts w:asciiTheme="minorHAnsi" w:hAnsiTheme="minorHAnsi"/>
          <w:b/>
          <w:i/>
          <w:color w:val="4F81BD" w:themeColor="accent1"/>
          <w:sz w:val="26"/>
          <w:szCs w:val="26"/>
        </w:rPr>
        <w:br/>
      </w:r>
    </w:p>
    <w:p w14:paraId="39AB37BC" w14:textId="77777777" w:rsidR="00C97872" w:rsidRPr="00065092" w:rsidRDefault="00AC26B6" w:rsidP="001911EB">
      <w:pPr>
        <w:jc w:val="both"/>
        <w:rPr>
          <w:b/>
          <w:color w:val="0070C0"/>
        </w:rPr>
      </w:pPr>
      <w:r w:rsidRPr="00065092">
        <w:rPr>
          <w:noProof/>
          <w:color w:val="0070C0"/>
        </w:rPr>
        <mc:AlternateContent>
          <mc:Choice Requires="wps">
            <w:drawing>
              <wp:anchor distT="0" distB="0" distL="114300" distR="114300" simplePos="0" relativeHeight="251673600" behindDoc="1" locked="0" layoutInCell="1" allowOverlap="1" wp14:anchorId="68B840FB" wp14:editId="7FA1CC00">
                <wp:simplePos x="0" y="0"/>
                <wp:positionH relativeFrom="column">
                  <wp:posOffset>4038600</wp:posOffset>
                </wp:positionH>
                <wp:positionV relativeFrom="paragraph">
                  <wp:posOffset>121285</wp:posOffset>
                </wp:positionV>
                <wp:extent cx="2219325" cy="2028825"/>
                <wp:effectExtent l="76200" t="57150" r="85725" b="104775"/>
                <wp:wrapTight wrapText="bothSides">
                  <wp:wrapPolygon edited="0">
                    <wp:start x="8714" y="-608"/>
                    <wp:lineTo x="2410" y="-203"/>
                    <wp:lineTo x="2410" y="3042"/>
                    <wp:lineTo x="185" y="3042"/>
                    <wp:lineTo x="185" y="6287"/>
                    <wp:lineTo x="-742" y="6287"/>
                    <wp:lineTo x="-742" y="15617"/>
                    <wp:lineTo x="371" y="16023"/>
                    <wp:lineTo x="371" y="17037"/>
                    <wp:lineTo x="2781" y="19268"/>
                    <wp:lineTo x="2781" y="19876"/>
                    <wp:lineTo x="8714" y="22310"/>
                    <wp:lineTo x="10012" y="22513"/>
                    <wp:lineTo x="11495" y="22513"/>
                    <wp:lineTo x="11681" y="22310"/>
                    <wp:lineTo x="18912" y="19268"/>
                    <wp:lineTo x="19097" y="19268"/>
                    <wp:lineTo x="21136" y="16023"/>
                    <wp:lineTo x="22249" y="12777"/>
                    <wp:lineTo x="22249" y="9532"/>
                    <wp:lineTo x="21322" y="6287"/>
                    <wp:lineTo x="19282" y="3245"/>
                    <wp:lineTo x="19097" y="2231"/>
                    <wp:lineTo x="14462" y="-203"/>
                    <wp:lineTo x="12979" y="-608"/>
                    <wp:lineTo x="8714" y="-608"/>
                  </wp:wrapPolygon>
                </wp:wrapTight>
                <wp:docPr id="11" name="Oval 11"/>
                <wp:cNvGraphicFramePr/>
                <a:graphic xmlns:a="http://schemas.openxmlformats.org/drawingml/2006/main">
                  <a:graphicData uri="http://schemas.microsoft.com/office/word/2010/wordprocessingShape">
                    <wps:wsp>
                      <wps:cNvSpPr/>
                      <wps:spPr>
                        <a:xfrm>
                          <a:off x="0" y="0"/>
                          <a:ext cx="2219325" cy="2028825"/>
                        </a:xfrm>
                        <a:prstGeom prst="ellipse">
                          <a:avLst/>
                        </a:prstGeom>
                        <a:solidFill>
                          <a:srgbClr val="0070C0"/>
                        </a:solidFill>
                      </wps:spPr>
                      <wps:style>
                        <a:lnRef idx="3">
                          <a:schemeClr val="lt1"/>
                        </a:lnRef>
                        <a:fillRef idx="1">
                          <a:schemeClr val="accent6"/>
                        </a:fillRef>
                        <a:effectRef idx="1">
                          <a:schemeClr val="accent6"/>
                        </a:effectRef>
                        <a:fontRef idx="minor">
                          <a:schemeClr val="lt1"/>
                        </a:fontRef>
                      </wps:style>
                      <wps:txbx>
                        <w:txbxContent>
                          <w:p w14:paraId="03EFDCEB" w14:textId="77777777" w:rsidR="00AC26B6" w:rsidRPr="00065092" w:rsidRDefault="00AC26B6" w:rsidP="00AC26B6">
                            <w:pPr>
                              <w:rPr>
                                <w:rFonts w:asciiTheme="minorHAnsi" w:hAnsiTheme="minorHAnsi"/>
                                <w:i/>
                              </w:rPr>
                            </w:pPr>
                            <w:r w:rsidRPr="00065092">
                              <w:rPr>
                                <w:rFonts w:asciiTheme="minorHAnsi" w:hAnsiTheme="minorHAnsi"/>
                                <w:i/>
                              </w:rPr>
                              <w:t>Children need their own private space. Respect this by knocking on their door before entering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840FB" id="Oval 11" o:spid="_x0000_s1028" style="position:absolute;left:0;text-align:left;margin-left:318pt;margin-top:9.55pt;width:174.75pt;height:159.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" fillcolor="#0070c0" strokecolor="white [3201]" strokeweight="3pt">
                <v:shadow on="t" color="black" opacity="24903f" origin=",.5" offset="0,.55556mm"/>
                <v:textbox>
                  <w:txbxContent>
                    <w:p w14:paraId="03EFDCEB" w14:textId="77777777" w:rsidR="00AC26B6" w:rsidRPr="00065092" w:rsidRDefault="00AC26B6" w:rsidP="00AC26B6">
                      <w:pPr>
                        <w:rPr>
                          <w:rFonts w:asciiTheme="minorHAnsi" w:hAnsiTheme="minorHAnsi"/>
                          <w:i/>
                        </w:rPr>
                      </w:pPr>
                      <w:r w:rsidRPr="00065092">
                        <w:rPr>
                          <w:rFonts w:asciiTheme="minorHAnsi" w:hAnsiTheme="minorHAnsi"/>
                          <w:i/>
                        </w:rPr>
                        <w:t>Children need their own private space. Respect this by knocking on their door before entering</w:t>
                      </w:r>
                    </w:p>
                  </w:txbxContent>
                </v:textbox>
                <w10:wrap type="tight"/>
              </v:oval>
            </w:pict>
          </mc:Fallback>
        </mc:AlternateContent>
      </w:r>
      <w:r w:rsidR="00C97872" w:rsidRPr="00065092">
        <w:rPr>
          <w:b/>
          <w:color w:val="0070C0"/>
        </w:rPr>
        <w:t>Personal space</w:t>
      </w:r>
      <w:r w:rsidR="001911EB" w:rsidRPr="00065092">
        <w:rPr>
          <w:b/>
          <w:color w:val="0070C0"/>
        </w:rPr>
        <w:t>:</w:t>
      </w:r>
    </w:p>
    <w:p w14:paraId="7885FAD7" w14:textId="77777777" w:rsidR="00C97872" w:rsidRDefault="001874B1" w:rsidP="001911EB">
      <w:pPr>
        <w:pStyle w:val="ListParagraph"/>
        <w:numPr>
          <w:ilvl w:val="0"/>
          <w:numId w:val="2"/>
        </w:numPr>
        <w:jc w:val="both"/>
      </w:pPr>
      <w:r>
        <w:t>If an adult makes</w:t>
      </w:r>
      <w:r w:rsidR="00C97872">
        <w:t xml:space="preserve"> others uncomfortable by ignoring social, emotional or physical boundaries or limits?</w:t>
      </w:r>
    </w:p>
    <w:p w14:paraId="46F4F840" w14:textId="77777777" w:rsidR="00C97872" w:rsidRDefault="001874B1" w:rsidP="001911EB">
      <w:pPr>
        <w:pStyle w:val="ListParagraph"/>
        <w:numPr>
          <w:ilvl w:val="0"/>
          <w:numId w:val="2"/>
        </w:numPr>
        <w:jc w:val="both"/>
      </w:pPr>
      <w:r>
        <w:t>An adult refuses</w:t>
      </w:r>
      <w:r w:rsidR="00C97872">
        <w:t xml:space="preserve"> to let a child set an</w:t>
      </w:r>
      <w:r w:rsidR="001911EB">
        <w:t>y</w:t>
      </w:r>
      <w:r>
        <w:t xml:space="preserve"> of his or her own limits. Uses</w:t>
      </w:r>
      <w:r w:rsidR="00C97872">
        <w:t xml:space="preserve"> teasing or belittling language to ke</w:t>
      </w:r>
      <w:r>
        <w:t>ep a child from setting a limit.</w:t>
      </w:r>
    </w:p>
    <w:p w14:paraId="3EE489B0" w14:textId="77777777" w:rsidR="00C97872" w:rsidRDefault="00AC26B6" w:rsidP="001911EB">
      <w:pPr>
        <w:pStyle w:val="ListParagraph"/>
        <w:numPr>
          <w:ilvl w:val="0"/>
          <w:numId w:val="2"/>
        </w:numPr>
        <w:jc w:val="both"/>
      </w:pPr>
      <w:r>
        <w:rPr>
          <w:noProof/>
        </w:rPr>
        <mc:AlternateContent>
          <mc:Choice Requires="wps">
            <w:drawing>
              <wp:anchor distT="0" distB="0" distL="114300" distR="114300" simplePos="0" relativeHeight="251675648" behindDoc="1" locked="0" layoutInCell="1" allowOverlap="1" wp14:anchorId="7D1C0EA3" wp14:editId="386A801F">
                <wp:simplePos x="0" y="0"/>
                <wp:positionH relativeFrom="column">
                  <wp:posOffset>4038600</wp:posOffset>
                </wp:positionH>
                <wp:positionV relativeFrom="paragraph">
                  <wp:posOffset>796925</wp:posOffset>
                </wp:positionV>
                <wp:extent cx="2219325" cy="2028825"/>
                <wp:effectExtent l="76200" t="57150" r="85725" b="104775"/>
                <wp:wrapTight wrapText="bothSides">
                  <wp:wrapPolygon edited="0">
                    <wp:start x="8714" y="-608"/>
                    <wp:lineTo x="2410" y="-203"/>
                    <wp:lineTo x="2410" y="3042"/>
                    <wp:lineTo x="185" y="3042"/>
                    <wp:lineTo x="185" y="6287"/>
                    <wp:lineTo x="-742" y="6287"/>
                    <wp:lineTo x="-742" y="15617"/>
                    <wp:lineTo x="371" y="16023"/>
                    <wp:lineTo x="371" y="17037"/>
                    <wp:lineTo x="2781" y="19268"/>
                    <wp:lineTo x="2781" y="19876"/>
                    <wp:lineTo x="8714" y="22310"/>
                    <wp:lineTo x="10012" y="22513"/>
                    <wp:lineTo x="11495" y="22513"/>
                    <wp:lineTo x="11681" y="22310"/>
                    <wp:lineTo x="18912" y="19268"/>
                    <wp:lineTo x="19097" y="19268"/>
                    <wp:lineTo x="21136" y="16023"/>
                    <wp:lineTo x="22249" y="12777"/>
                    <wp:lineTo x="22249" y="9532"/>
                    <wp:lineTo x="21322" y="6287"/>
                    <wp:lineTo x="19282" y="3245"/>
                    <wp:lineTo x="19097" y="2231"/>
                    <wp:lineTo x="14462" y="-203"/>
                    <wp:lineTo x="12979" y="-608"/>
                    <wp:lineTo x="8714" y="-608"/>
                  </wp:wrapPolygon>
                </wp:wrapTight>
                <wp:docPr id="12" name="Oval 12"/>
                <wp:cNvGraphicFramePr/>
                <a:graphic xmlns:a="http://schemas.openxmlformats.org/drawingml/2006/main">
                  <a:graphicData uri="http://schemas.microsoft.com/office/word/2010/wordprocessingShape">
                    <wps:wsp>
                      <wps:cNvSpPr/>
                      <wps:spPr>
                        <a:xfrm>
                          <a:off x="0" y="0"/>
                          <a:ext cx="2219325" cy="2028825"/>
                        </a:xfrm>
                        <a:prstGeom prst="ellipse">
                          <a:avLst/>
                        </a:prstGeom>
                        <a:solidFill>
                          <a:srgbClr val="0070C0"/>
                        </a:solidFill>
                      </wps:spPr>
                      <wps:style>
                        <a:lnRef idx="3">
                          <a:schemeClr val="lt1"/>
                        </a:lnRef>
                        <a:fillRef idx="1">
                          <a:schemeClr val="accent6"/>
                        </a:fillRef>
                        <a:effectRef idx="1">
                          <a:schemeClr val="accent6"/>
                        </a:effectRef>
                        <a:fontRef idx="minor">
                          <a:schemeClr val="lt1"/>
                        </a:fontRef>
                      </wps:style>
                      <wps:txbx>
                        <w:txbxContent>
                          <w:p w14:paraId="6722AABF" w14:textId="77777777" w:rsidR="00AC26B6" w:rsidRPr="00AC26B6" w:rsidRDefault="00AC26B6" w:rsidP="00AC26B6">
                            <w:pPr>
                              <w:rPr>
                                <w:rFonts w:asciiTheme="minorHAnsi" w:hAnsiTheme="minorHAnsi"/>
                                <w:i/>
                              </w:rPr>
                            </w:pPr>
                            <w:r>
                              <w:rPr>
                                <w:rFonts w:asciiTheme="minorHAnsi" w:hAnsiTheme="minorHAnsi"/>
                                <w:i/>
                              </w:rPr>
                              <w:t>It’s safer for you and your child is you respect their personal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C0EA3" id="Oval 12" o:spid="_x0000_s1029" style="position:absolute;left:0;text-align:left;margin-left:318pt;margin-top:62.75pt;width:174.75pt;height:15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" fillcolor="#0070c0" strokecolor="white [3201]" strokeweight="3pt">
                <v:shadow on="t" color="black" opacity="24903f" origin=",.5" offset="0,.55556mm"/>
                <v:textbox>
                  <w:txbxContent>
                    <w:p w14:paraId="6722AABF" w14:textId="77777777" w:rsidR="00AC26B6" w:rsidRPr="00AC26B6" w:rsidRDefault="00AC26B6" w:rsidP="00AC26B6">
                      <w:pPr>
                        <w:rPr>
                          <w:rFonts w:asciiTheme="minorHAnsi" w:hAnsiTheme="minorHAnsi"/>
                          <w:i/>
                        </w:rPr>
                      </w:pPr>
                      <w:r>
                        <w:rPr>
                          <w:rFonts w:asciiTheme="minorHAnsi" w:hAnsiTheme="minorHAnsi"/>
                          <w:i/>
                        </w:rPr>
                        <w:t>It’s safer for you and your child is you respect their personal space</w:t>
                      </w:r>
                    </w:p>
                  </w:txbxContent>
                </v:textbox>
                <w10:wrap type="tight"/>
              </v:oval>
            </w:pict>
          </mc:Fallback>
        </mc:AlternateContent>
      </w:r>
      <w:r w:rsidR="001911EB">
        <w:t>Insisting</w:t>
      </w:r>
      <w:r w:rsidR="00C97872">
        <w:t xml:space="preserve"> on hugging, touching, kissing, tickling, wrestling with or holding a child even when the child does not want this physical contact or attenti</w:t>
      </w:r>
      <w:r w:rsidR="001874B1">
        <w:t>on.</w:t>
      </w:r>
    </w:p>
    <w:p w14:paraId="608307FE" w14:textId="77777777" w:rsidR="00C97872" w:rsidRDefault="001911EB" w:rsidP="001911EB">
      <w:pPr>
        <w:pStyle w:val="ListParagraph"/>
        <w:numPr>
          <w:ilvl w:val="0"/>
          <w:numId w:val="2"/>
        </w:numPr>
        <w:jc w:val="both"/>
      </w:pPr>
      <w:r>
        <w:t>Frequently walking</w:t>
      </w:r>
      <w:r w:rsidR="00C97872">
        <w:t xml:space="preserve"> in on</w:t>
      </w:r>
      <w:r w:rsidR="001874B1">
        <w:t xml:space="preserve"> children/teens in the bathroom.</w:t>
      </w:r>
    </w:p>
    <w:p w14:paraId="1DD67A0F" w14:textId="77777777" w:rsidR="00C97872" w:rsidRDefault="00C97872" w:rsidP="001911EB">
      <w:pPr>
        <w:jc w:val="both"/>
      </w:pPr>
    </w:p>
    <w:p w14:paraId="481562AC" w14:textId="77777777" w:rsidR="00C97872" w:rsidRPr="00065092" w:rsidRDefault="00C97872" w:rsidP="001911EB">
      <w:pPr>
        <w:jc w:val="both"/>
        <w:rPr>
          <w:b/>
          <w:color w:val="0070C0"/>
        </w:rPr>
      </w:pPr>
      <w:r w:rsidRPr="00065092">
        <w:rPr>
          <w:b/>
          <w:color w:val="0070C0"/>
        </w:rPr>
        <w:t>Relationships with children</w:t>
      </w:r>
      <w:r w:rsidR="001911EB" w:rsidRPr="00065092">
        <w:rPr>
          <w:b/>
          <w:color w:val="0070C0"/>
        </w:rPr>
        <w:t>:</w:t>
      </w:r>
    </w:p>
    <w:p w14:paraId="7777366D" w14:textId="77777777" w:rsidR="00C97872" w:rsidRDefault="00EE6BFB" w:rsidP="001911EB">
      <w:pPr>
        <w:pStyle w:val="ListParagraph"/>
        <w:numPr>
          <w:ilvl w:val="0"/>
          <w:numId w:val="1"/>
        </w:numPr>
        <w:jc w:val="both"/>
      </w:pPr>
      <w:r>
        <w:t>An adult t</w:t>
      </w:r>
      <w:r w:rsidR="001911EB">
        <w:t>urning</w:t>
      </w:r>
      <w:r w:rsidR="00C97872">
        <w:t xml:space="preserve"> to a child for emotional or physical comfort by sharing personal or private information or activiti</w:t>
      </w:r>
      <w:r w:rsidR="001874B1">
        <w:t>es, normally shared with adults.</w:t>
      </w:r>
    </w:p>
    <w:p w14:paraId="336FDA8D" w14:textId="77777777" w:rsidR="00C97872" w:rsidRDefault="00EE6BFB" w:rsidP="001911EB">
      <w:pPr>
        <w:pStyle w:val="ListParagraph"/>
        <w:numPr>
          <w:ilvl w:val="0"/>
          <w:numId w:val="1"/>
        </w:numPr>
        <w:jc w:val="both"/>
      </w:pPr>
      <w:r>
        <w:t>Adults h</w:t>
      </w:r>
      <w:r w:rsidR="001911EB">
        <w:t>aving</w:t>
      </w:r>
      <w:r w:rsidR="00C97872">
        <w:t xml:space="preserve"> secret interactions with children (e.g. games, sharing drugs, alcoho</w:t>
      </w:r>
      <w:r w:rsidR="001911EB">
        <w:t xml:space="preserve">l, or sexual material) or spending excessive time </w:t>
      </w:r>
      <w:r w:rsidR="00C97872">
        <w:t xml:space="preserve">emailing, text messaging or </w:t>
      </w:r>
      <w:r w:rsidR="001911EB">
        <w:t xml:space="preserve">phoning </w:t>
      </w:r>
      <w:r w:rsidR="00C97872">
        <w:t>children</w:t>
      </w:r>
      <w:r>
        <w:t>.</w:t>
      </w:r>
      <w:r w:rsidR="00C97872">
        <w:t xml:space="preserve"> </w:t>
      </w:r>
    </w:p>
    <w:p w14:paraId="65201CE0" w14:textId="77777777" w:rsidR="00C97872" w:rsidRDefault="00AC26B6" w:rsidP="001911EB">
      <w:pPr>
        <w:pStyle w:val="ListParagraph"/>
        <w:numPr>
          <w:ilvl w:val="0"/>
          <w:numId w:val="1"/>
        </w:numPr>
        <w:jc w:val="both"/>
      </w:pPr>
      <w:r>
        <w:rPr>
          <w:noProof/>
        </w:rPr>
        <mc:AlternateContent>
          <mc:Choice Requires="wps">
            <w:drawing>
              <wp:anchor distT="0" distB="0" distL="114300" distR="114300" simplePos="0" relativeHeight="251671552" behindDoc="1" locked="0" layoutInCell="1" allowOverlap="1" wp14:anchorId="68C1F74E" wp14:editId="74396790">
                <wp:simplePos x="0" y="0"/>
                <wp:positionH relativeFrom="column">
                  <wp:posOffset>4084320</wp:posOffset>
                </wp:positionH>
                <wp:positionV relativeFrom="paragraph">
                  <wp:posOffset>62230</wp:posOffset>
                </wp:positionV>
                <wp:extent cx="2324100" cy="2133600"/>
                <wp:effectExtent l="76200" t="57150" r="76200" b="95250"/>
                <wp:wrapTight wrapText="bothSides">
                  <wp:wrapPolygon edited="0">
                    <wp:start x="8675" y="-579"/>
                    <wp:lineTo x="2479" y="-193"/>
                    <wp:lineTo x="2479" y="2893"/>
                    <wp:lineTo x="354" y="2893"/>
                    <wp:lineTo x="354" y="5979"/>
                    <wp:lineTo x="-531" y="5979"/>
                    <wp:lineTo x="-708" y="15043"/>
                    <wp:lineTo x="0" y="15236"/>
                    <wp:lineTo x="0" y="16007"/>
                    <wp:lineTo x="1948" y="18321"/>
                    <wp:lineTo x="1948" y="18514"/>
                    <wp:lineTo x="6020" y="21407"/>
                    <wp:lineTo x="6197" y="21407"/>
                    <wp:lineTo x="9915" y="22179"/>
                    <wp:lineTo x="10092" y="22371"/>
                    <wp:lineTo x="11331" y="22371"/>
                    <wp:lineTo x="11508" y="22179"/>
                    <wp:lineTo x="15226" y="21407"/>
                    <wp:lineTo x="15403" y="21407"/>
                    <wp:lineTo x="19475" y="18514"/>
                    <wp:lineTo x="21423" y="15236"/>
                    <wp:lineTo x="22131" y="12150"/>
                    <wp:lineTo x="22131" y="9064"/>
                    <wp:lineTo x="21069" y="5979"/>
                    <wp:lineTo x="19121" y="3086"/>
                    <wp:lineTo x="18944" y="2121"/>
                    <wp:lineTo x="14341" y="-193"/>
                    <wp:lineTo x="12748" y="-579"/>
                    <wp:lineTo x="8675" y="-579"/>
                  </wp:wrapPolygon>
                </wp:wrapTight>
                <wp:docPr id="9" name="Oval 9"/>
                <wp:cNvGraphicFramePr/>
                <a:graphic xmlns:a="http://schemas.openxmlformats.org/drawingml/2006/main">
                  <a:graphicData uri="http://schemas.microsoft.com/office/word/2010/wordprocessingShape">
                    <wps:wsp>
                      <wps:cNvSpPr/>
                      <wps:spPr>
                        <a:xfrm>
                          <a:off x="0" y="0"/>
                          <a:ext cx="2324100" cy="2133600"/>
                        </a:xfrm>
                        <a:prstGeom prst="ellipse">
                          <a:avLst/>
                        </a:prstGeom>
                        <a:solidFill>
                          <a:srgbClr val="0070C0"/>
                        </a:solidFill>
                      </wps:spPr>
                      <wps:style>
                        <a:lnRef idx="3">
                          <a:schemeClr val="lt1"/>
                        </a:lnRef>
                        <a:fillRef idx="1">
                          <a:schemeClr val="accent6"/>
                        </a:fillRef>
                        <a:effectRef idx="1">
                          <a:schemeClr val="accent6"/>
                        </a:effectRef>
                        <a:fontRef idx="minor">
                          <a:schemeClr val="lt1"/>
                        </a:fontRef>
                      </wps:style>
                      <wps:txbx>
                        <w:txbxContent>
                          <w:p w14:paraId="0B8212F7" w14:textId="77777777" w:rsidR="00044698" w:rsidRPr="00AC26B6" w:rsidRDefault="00044698" w:rsidP="00AC26B6">
                            <w:pPr>
                              <w:rPr>
                                <w:rFonts w:asciiTheme="minorHAnsi" w:hAnsiTheme="minorHAnsi"/>
                                <w:i/>
                                <w:sz w:val="22"/>
                                <w:szCs w:val="22"/>
                              </w:rPr>
                            </w:pPr>
                            <w:r w:rsidRPr="00AC26B6">
                              <w:rPr>
                                <w:rFonts w:asciiTheme="minorHAnsi" w:hAnsiTheme="minorHAnsi"/>
                                <w:i/>
                                <w:sz w:val="22"/>
                                <w:szCs w:val="22"/>
                              </w:rPr>
                              <w:t>Good boundaries help keep children safe. Be clear about your boundaries. Your child needs a parent to be a safe and responsible adult rather than a friend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1F74E" id="Oval 9" o:spid="_x0000_s1030" style="position:absolute;left:0;text-align:left;margin-left:321.6pt;margin-top:4.9pt;width:183pt;height: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" fillcolor="#0070c0" strokecolor="white [3201]" strokeweight="3pt">
                <v:shadow on="t" color="black" opacity="24903f" origin=",.5" offset="0,.55556mm"/>
                <v:textbox>
                  <w:txbxContent>
                    <w:p w14:paraId="0B8212F7" w14:textId="77777777" w:rsidR="00044698" w:rsidRPr="00AC26B6" w:rsidRDefault="00044698" w:rsidP="00AC26B6">
                      <w:pPr>
                        <w:rPr>
                          <w:rFonts w:asciiTheme="minorHAnsi" w:hAnsiTheme="minorHAnsi"/>
                          <w:i/>
                          <w:sz w:val="22"/>
                          <w:szCs w:val="22"/>
                        </w:rPr>
                      </w:pPr>
                      <w:r w:rsidRPr="00AC26B6">
                        <w:rPr>
                          <w:rFonts w:asciiTheme="minorHAnsi" w:hAnsiTheme="minorHAnsi"/>
                          <w:i/>
                          <w:sz w:val="22"/>
                          <w:szCs w:val="22"/>
                        </w:rPr>
                        <w:t>Good boundaries help keep children safe. Be clear about your boundaries. Your child needs a parent to be a safe and responsible adult rather than a friend</w:t>
                      </w:r>
                    </w:p>
                  </w:txbxContent>
                </v:textbox>
                <w10:wrap type="tight"/>
              </v:oval>
            </w:pict>
          </mc:Fallback>
        </mc:AlternateContent>
      </w:r>
      <w:r w:rsidR="001911EB">
        <w:t>Insisting</w:t>
      </w:r>
      <w:r w:rsidR="00C97872">
        <w:t xml:space="preserve"> on or spend</w:t>
      </w:r>
      <w:r w:rsidR="001911EB">
        <w:t>ing lots of</w:t>
      </w:r>
      <w:r w:rsidR="00C97872">
        <w:t xml:space="preserve"> uninte</w:t>
      </w:r>
      <w:r w:rsidR="00EE6BFB">
        <w:t>rrupted time alone with a child.</w:t>
      </w:r>
    </w:p>
    <w:p w14:paraId="1C00AC6C" w14:textId="77777777" w:rsidR="00C97872" w:rsidRDefault="001911EB" w:rsidP="00515254">
      <w:pPr>
        <w:pStyle w:val="ListParagraph"/>
        <w:numPr>
          <w:ilvl w:val="0"/>
          <w:numId w:val="1"/>
        </w:numPr>
        <w:jc w:val="both"/>
      </w:pPr>
      <w:r>
        <w:t>If a</w:t>
      </w:r>
      <w:r w:rsidR="00EE6BFB">
        <w:t>n adult</w:t>
      </w:r>
      <w:r>
        <w:t xml:space="preserve"> s</w:t>
      </w:r>
      <w:r w:rsidR="00515254">
        <w:t>eems ‘</w:t>
      </w:r>
      <w:r w:rsidR="00C97872">
        <w:t>too good to be true</w:t>
      </w:r>
      <w:r w:rsidR="00515254">
        <w:t xml:space="preserve">’ – </w:t>
      </w:r>
      <w:r w:rsidR="00C97872">
        <w:t>frequently baby sits different children for free; takes children on special outings alone; buys children gifts or gives th</w:t>
      </w:r>
      <w:r w:rsidR="00EE6BFB">
        <w:t>em money for no apparent reason.</w:t>
      </w:r>
    </w:p>
    <w:p w14:paraId="60E3660D" w14:textId="77777777" w:rsidR="00C97872" w:rsidRDefault="001911EB" w:rsidP="001911EB">
      <w:pPr>
        <w:pStyle w:val="ListParagraph"/>
        <w:numPr>
          <w:ilvl w:val="0"/>
          <w:numId w:val="1"/>
        </w:numPr>
        <w:jc w:val="both"/>
      </w:pPr>
      <w:r>
        <w:t>Allowing</w:t>
      </w:r>
      <w:r w:rsidR="00C97872">
        <w:t xml:space="preserve"> children to consistently get away with inappropriate behaviours</w:t>
      </w:r>
      <w:r w:rsidR="00EE6BFB">
        <w:t>.</w:t>
      </w:r>
    </w:p>
    <w:p w14:paraId="0ECEF11E" w14:textId="77777777" w:rsidR="00C97872" w:rsidRPr="00065092" w:rsidRDefault="00C97872" w:rsidP="001911EB">
      <w:pPr>
        <w:jc w:val="both"/>
        <w:rPr>
          <w:color w:val="0070C0"/>
        </w:rPr>
      </w:pPr>
    </w:p>
    <w:p w14:paraId="3404D10F" w14:textId="77777777" w:rsidR="00C97872" w:rsidRPr="00065092" w:rsidRDefault="00C97872" w:rsidP="001911EB">
      <w:pPr>
        <w:jc w:val="both"/>
        <w:rPr>
          <w:b/>
          <w:color w:val="0070C0"/>
        </w:rPr>
      </w:pPr>
      <w:r w:rsidRPr="00065092">
        <w:rPr>
          <w:b/>
          <w:color w:val="0070C0"/>
        </w:rPr>
        <w:t>Sexual conversation or behaviour:</w:t>
      </w:r>
    </w:p>
    <w:p w14:paraId="37D4F907" w14:textId="77777777" w:rsidR="00C97872" w:rsidRDefault="00EE6BFB" w:rsidP="001911EB">
      <w:pPr>
        <w:pStyle w:val="ListParagraph"/>
        <w:numPr>
          <w:ilvl w:val="0"/>
          <w:numId w:val="3"/>
        </w:numPr>
        <w:jc w:val="both"/>
      </w:pPr>
      <w:r>
        <w:t>An adult f</w:t>
      </w:r>
      <w:r w:rsidR="001911EB">
        <w:t>requently pointing</w:t>
      </w:r>
      <w:r w:rsidR="00C97872">
        <w:t xml:space="preserve"> out sexual imag</w:t>
      </w:r>
      <w:r w:rsidR="001911EB">
        <w:t>es or telling</w:t>
      </w:r>
      <w:r w:rsidR="00E15781">
        <w:t xml:space="preserve"> dirty or suggestive </w:t>
      </w:r>
      <w:r>
        <w:t>jokes with children present.</w:t>
      </w:r>
    </w:p>
    <w:p w14:paraId="00624D73" w14:textId="77777777" w:rsidR="00C97872" w:rsidRDefault="001911EB" w:rsidP="001911EB">
      <w:pPr>
        <w:pStyle w:val="ListParagraph"/>
        <w:numPr>
          <w:ilvl w:val="0"/>
          <w:numId w:val="3"/>
        </w:numPr>
        <w:jc w:val="both"/>
      </w:pPr>
      <w:r>
        <w:t>Exposing</w:t>
      </w:r>
      <w:r w:rsidR="00C97872">
        <w:t xml:space="preserve"> a child to adult sexual interactions or </w:t>
      </w:r>
      <w:r w:rsidR="00EE6BFB">
        <w:t>images without apparent concern.</w:t>
      </w:r>
    </w:p>
    <w:p w14:paraId="5641E854" w14:textId="77777777" w:rsidR="00E15781" w:rsidRDefault="001911EB" w:rsidP="001911EB">
      <w:pPr>
        <w:pStyle w:val="ListParagraph"/>
        <w:numPr>
          <w:ilvl w:val="0"/>
          <w:numId w:val="3"/>
        </w:numPr>
        <w:jc w:val="both"/>
      </w:pPr>
      <w:r>
        <w:t>O</w:t>
      </w:r>
      <w:r w:rsidR="00C97872">
        <w:t>verly interested in the sexuality of a particular child (e.g., talks repeatedly about the child's developing body or inte</w:t>
      </w:r>
      <w:r w:rsidR="00EE6BFB">
        <w:t>rferes with normal teen dating).</w:t>
      </w:r>
    </w:p>
    <w:sectPr w:rsidR="00E15781" w:rsidSect="0051525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8F5"/>
    <w:multiLevelType w:val="hybridMultilevel"/>
    <w:tmpl w:val="BB70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36896"/>
    <w:multiLevelType w:val="hybridMultilevel"/>
    <w:tmpl w:val="2980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25CBC"/>
    <w:multiLevelType w:val="hybridMultilevel"/>
    <w:tmpl w:val="D0E6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E28FA"/>
    <w:multiLevelType w:val="hybridMultilevel"/>
    <w:tmpl w:val="9628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76D76"/>
    <w:multiLevelType w:val="hybridMultilevel"/>
    <w:tmpl w:val="1302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833821">
    <w:abstractNumId w:val="3"/>
  </w:num>
  <w:num w:numId="2" w16cid:durableId="27490190">
    <w:abstractNumId w:val="2"/>
  </w:num>
  <w:num w:numId="3" w16cid:durableId="466823267">
    <w:abstractNumId w:val="0"/>
  </w:num>
  <w:num w:numId="4" w16cid:durableId="1881211017">
    <w:abstractNumId w:val="4"/>
  </w:num>
  <w:num w:numId="5" w16cid:durableId="195620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A2"/>
    <w:rsid w:val="00015CBF"/>
    <w:rsid w:val="00044698"/>
    <w:rsid w:val="000465A2"/>
    <w:rsid w:val="00052C55"/>
    <w:rsid w:val="00065092"/>
    <w:rsid w:val="000A2A7A"/>
    <w:rsid w:val="000E1E05"/>
    <w:rsid w:val="001874B1"/>
    <w:rsid w:val="001911EB"/>
    <w:rsid w:val="00272105"/>
    <w:rsid w:val="00480D43"/>
    <w:rsid w:val="00515254"/>
    <w:rsid w:val="005162B0"/>
    <w:rsid w:val="00713BB8"/>
    <w:rsid w:val="008A62F0"/>
    <w:rsid w:val="00AC26B6"/>
    <w:rsid w:val="00C97872"/>
    <w:rsid w:val="00D91D98"/>
    <w:rsid w:val="00DC184D"/>
    <w:rsid w:val="00E15781"/>
    <w:rsid w:val="00E2280D"/>
    <w:rsid w:val="00EB1EA1"/>
    <w:rsid w:val="00EE6BFB"/>
    <w:rsid w:val="00F91C80"/>
    <w:rsid w:val="00FF3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8956E"/>
  <w15:docId w15:val="{D55C2955-91B6-4495-BBFA-530580F5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781"/>
    <w:pPr>
      <w:ind w:left="720"/>
      <w:contextualSpacing/>
    </w:pPr>
  </w:style>
  <w:style w:type="paragraph" w:styleId="BalloonText">
    <w:name w:val="Balloon Text"/>
    <w:basedOn w:val="Normal"/>
    <w:link w:val="BalloonTextChar"/>
    <w:rsid w:val="00515254"/>
    <w:rPr>
      <w:rFonts w:ascii="Tahoma" w:hAnsi="Tahoma" w:cs="Tahoma"/>
      <w:sz w:val="16"/>
      <w:szCs w:val="16"/>
    </w:rPr>
  </w:style>
  <w:style w:type="character" w:customStyle="1" w:styleId="BalloonTextChar">
    <w:name w:val="Balloon Text Char"/>
    <w:basedOn w:val="DefaultParagraphFont"/>
    <w:link w:val="BalloonText"/>
    <w:rsid w:val="00515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B9DF-8776-4085-BAF4-72490CA9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Bailey</dc:creator>
  <cp:lastModifiedBy>Aaron</cp:lastModifiedBy>
  <cp:revision>2</cp:revision>
  <cp:lastPrinted>2017-02-23T09:29:00Z</cp:lastPrinted>
  <dcterms:created xsi:type="dcterms:W3CDTF">2022-10-28T08:10:00Z</dcterms:created>
  <dcterms:modified xsi:type="dcterms:W3CDTF">2022-10-28T08:10:00Z</dcterms:modified>
</cp:coreProperties>
</file>